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污水处理系统综合运营服务</w:t>
      </w:r>
    </w:p>
    <w:p>
      <w:pPr>
        <w:jc w:val="center"/>
        <w:rPr>
          <w:rFonts w:ascii="黑体" w:hAnsi="黑体" w:eastAsia="黑体" w:cs="黑体"/>
          <w:sz w:val="52"/>
          <w:szCs w:val="52"/>
        </w:rPr>
      </w:pPr>
      <w:r>
        <w:rPr>
          <w:rFonts w:hint="eastAsia" w:ascii="黑体" w:hAnsi="黑体" w:eastAsia="黑体" w:cs="黑体"/>
          <w:sz w:val="52"/>
          <w:szCs w:val="52"/>
          <w:lang w:val="en-US" w:eastAsia="zh-CN"/>
        </w:rPr>
        <w:t>采购项目磋商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17"/>
        <w:rPr>
          <w:rFonts w:hint="eastAsia"/>
        </w:rPr>
      </w:pPr>
    </w:p>
    <w:p>
      <w:pPr>
        <w:pStyle w:val="17"/>
        <w:rPr>
          <w:rFonts w:hint="eastAsia"/>
        </w:rPr>
      </w:pPr>
    </w:p>
    <w:p>
      <w:pPr>
        <w:pStyle w:val="17"/>
        <w:rPr>
          <w:rFonts w:hint="eastAsia"/>
        </w:rPr>
      </w:pPr>
    </w:p>
    <w:p>
      <w:pPr>
        <w:jc w:val="center"/>
        <w:rPr>
          <w:rFonts w:ascii="黑体" w:hAnsi="黑体" w:eastAsia="黑体" w:cs="黑体"/>
          <w:sz w:val="52"/>
          <w:szCs w:val="52"/>
        </w:rPr>
      </w:pPr>
    </w:p>
    <w:p>
      <w:pPr>
        <w:pStyle w:val="17"/>
        <w:rPr>
          <w:rFonts w:ascii="黑体" w:hAnsi="黑体" w:eastAsia="黑体" w:cs="黑体"/>
          <w:sz w:val="52"/>
          <w:szCs w:val="52"/>
        </w:rPr>
      </w:pPr>
    </w:p>
    <w:p>
      <w:pPr>
        <w:pStyle w:val="17"/>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pStyle w:val="17"/>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2023年11月22日</w:t>
      </w:r>
    </w:p>
    <w:p>
      <w:pPr>
        <w:pStyle w:val="17"/>
        <w:rPr>
          <w:rFonts w:hint="eastAsia"/>
          <w:lang w:val="en-US" w:eastAsia="zh-CN"/>
        </w:rPr>
      </w:pPr>
    </w:p>
    <w:p>
      <w:pPr>
        <w:pStyle w:val="17"/>
        <w:rPr>
          <w:rFonts w:hint="eastAsia" w:ascii="黑体" w:hAnsi="黑体" w:eastAsia="黑体" w:cs="黑体"/>
          <w:sz w:val="32"/>
          <w:szCs w:val="32"/>
          <w:lang w:val="en-US" w:eastAsia="zh-CN"/>
        </w:rPr>
      </w:pPr>
    </w:p>
    <w:p>
      <w:pPr>
        <w:pStyle w:val="17"/>
        <w:rPr>
          <w:rFonts w:hint="eastAsia" w:ascii="黑体" w:hAnsi="黑体" w:eastAsia="黑体" w:cs="黑体"/>
          <w:sz w:val="32"/>
          <w:szCs w:val="32"/>
          <w:lang w:val="en-US" w:eastAsia="zh-CN"/>
        </w:rPr>
      </w:pPr>
    </w:p>
    <w:p>
      <w:pPr>
        <w:pStyle w:val="17"/>
        <w:rPr>
          <w:rFonts w:hint="eastAsia" w:ascii="黑体" w:hAnsi="黑体" w:eastAsia="黑体" w:cs="黑体"/>
          <w:sz w:val="32"/>
          <w:szCs w:val="32"/>
          <w:lang w:val="en-US" w:eastAsia="zh-CN"/>
        </w:rPr>
      </w:pP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17"/>
        <w:rPr>
          <w:rFonts w:ascii="黑体" w:hAnsi="黑体" w:eastAsia="黑体" w:cs="黑体"/>
          <w:sz w:val="32"/>
          <w:szCs w:val="32"/>
        </w:rPr>
      </w:pPr>
    </w:p>
    <w:p>
      <w:pPr>
        <w:pStyle w:val="17"/>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17"/>
      </w:pPr>
    </w:p>
    <w:p>
      <w:pPr>
        <w:rPr>
          <w:rFonts w:ascii="黑体" w:hAnsi="黑体" w:eastAsia="黑体" w:cs="黑体"/>
          <w:sz w:val="32"/>
          <w:szCs w:val="32"/>
        </w:rPr>
      </w:pPr>
    </w:p>
    <w:p>
      <w:pPr>
        <w:pStyle w:val="17"/>
        <w:rPr>
          <w:rFonts w:ascii="黑体" w:hAnsi="黑体" w:eastAsia="黑体" w:cs="黑体"/>
          <w:sz w:val="32"/>
          <w:szCs w:val="32"/>
        </w:rPr>
      </w:pPr>
    </w:p>
    <w:p>
      <w:pPr>
        <w:pStyle w:val="17"/>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污水处理系统综合运营服务采购项目</w:t>
      </w:r>
      <w:r>
        <w:rPr>
          <w:rFonts w:hint="eastAsia" w:ascii="仿宋_GB2312" w:eastAsia="仿宋_GB2312"/>
          <w:sz w:val="32"/>
          <w:szCs w:val="32"/>
          <w:lang w:eastAsia="zh-CN"/>
        </w:rPr>
        <w:t>，具体事宜公布如下：</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黑体" w:eastAsia="黑体"/>
          <w:sz w:val="32"/>
          <w:szCs w:val="32"/>
        </w:rPr>
      </w:pPr>
      <w:r>
        <w:rPr>
          <w:rFonts w:hint="eastAsia" w:ascii="黑体" w:eastAsia="黑体"/>
          <w:sz w:val="32"/>
          <w:szCs w:val="32"/>
        </w:rPr>
        <w:t>一、项目名称</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污水处理系统综合运营服务采购项目</w:t>
      </w:r>
      <w:r>
        <w:rPr>
          <w:rFonts w:hint="eastAsia" w:ascii="仿宋_GB2312" w:eastAsia="仿宋_GB2312"/>
          <w:sz w:val="32"/>
          <w:szCs w:val="32"/>
        </w:rPr>
        <w:t>。</w:t>
      </w:r>
    </w:p>
    <w:p>
      <w:pPr>
        <w:keepNext w:val="0"/>
        <w:keepLines w:val="0"/>
        <w:pageBreakBefore w:val="0"/>
        <w:numPr>
          <w:ilvl w:val="0"/>
          <w:numId w:val="4"/>
        </w:numPr>
        <w:kinsoku/>
        <w:wordWrap/>
        <w:overflowPunct/>
        <w:topLinePunct w:val="0"/>
        <w:autoSpaceDE/>
        <w:autoSpaceDN/>
        <w:bidi w:val="0"/>
        <w:snapToGrid/>
        <w:spacing w:line="560" w:lineRule="exact"/>
        <w:ind w:firstLine="640" w:firstLineChars="200"/>
        <w:textAlignment w:val="auto"/>
        <w:outlineLvl w:val="9"/>
        <w:rPr>
          <w:rFonts w:hint="eastAsia" w:ascii="黑体" w:eastAsia="黑体"/>
          <w:sz w:val="32"/>
          <w:szCs w:val="32"/>
          <w:lang w:val="en-US" w:eastAsia="zh-CN"/>
        </w:rPr>
      </w:pPr>
      <w:r>
        <w:rPr>
          <w:rFonts w:hint="eastAsia" w:ascii="黑体" w:eastAsia="黑体"/>
          <w:sz w:val="32"/>
          <w:szCs w:val="32"/>
        </w:rPr>
        <w:t>项目概况</w:t>
      </w:r>
    </w:p>
    <w:p>
      <w:pPr>
        <w:pStyle w:val="17"/>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对</w:t>
      </w:r>
      <w:r>
        <w:rPr>
          <w:rFonts w:hint="eastAsia" w:ascii="仿宋_GB2312" w:eastAsia="仿宋_GB2312" w:cstheme="minorBidi"/>
          <w:kern w:val="2"/>
          <w:sz w:val="32"/>
          <w:szCs w:val="32"/>
          <w:lang w:val="en-US" w:eastAsia="zh-CN" w:bidi="ar-SA"/>
        </w:rPr>
        <w:t>院区内的污水处理系统进行综合运营服务，详细要求如下：</w:t>
      </w:r>
    </w:p>
    <w:tbl>
      <w:tblPr>
        <w:tblStyle w:val="10"/>
        <w:tblW w:w="505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509"/>
        <w:gridCol w:w="6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418" w:type="pct"/>
            <w:vAlign w:val="center"/>
          </w:tcPr>
          <w:p>
            <w:pP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序号</w:t>
            </w:r>
          </w:p>
        </w:tc>
        <w:tc>
          <w:tcPr>
            <w:tcW w:w="876" w:type="pct"/>
            <w:vAlign w:val="center"/>
          </w:tcPr>
          <w:p>
            <w:pP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项目</w:t>
            </w:r>
          </w:p>
        </w:tc>
        <w:tc>
          <w:tcPr>
            <w:tcW w:w="3705" w:type="pct"/>
            <w:vAlign w:val="center"/>
          </w:tcPr>
          <w:p>
            <w:pP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4" w:hRule="atLeast"/>
        </w:trPr>
        <w:tc>
          <w:tcPr>
            <w:tcW w:w="418" w:type="pct"/>
            <w:vAlign w:val="center"/>
          </w:tcPr>
          <w:p>
            <w:pPr>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val="en-US" w:eastAsia="zh-CN"/>
              </w:rPr>
              <w:t>1</w:t>
            </w:r>
          </w:p>
        </w:tc>
        <w:tc>
          <w:tcPr>
            <w:tcW w:w="876" w:type="pct"/>
            <w:vAlign w:val="center"/>
          </w:tcPr>
          <w:p>
            <w:pP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PCR实验室污水站</w:t>
            </w:r>
          </w:p>
        </w:tc>
        <w:tc>
          <w:tcPr>
            <w:tcW w:w="3705" w:type="pct"/>
            <w:vAlign w:val="center"/>
          </w:tcPr>
          <w:p>
            <w:pP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1、每天至少两次巡视并留巡视记录</w:t>
            </w:r>
          </w:p>
          <w:p>
            <w:pP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2、消毒剂加量要合适</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rPr>
              <w:t>加药记录、保养记录留存备查。</w:t>
            </w:r>
          </w:p>
          <w:p>
            <w:pP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3、发现问题及时解决，稳定运行不能有半点纰漏。坚决杜绝关键时候运行不正常。</w:t>
            </w:r>
          </w:p>
          <w:p>
            <w:pP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4、排放标准：处理后的污水应符合</w:t>
            </w:r>
            <w:r>
              <w:rPr>
                <w:rFonts w:hint="eastAsia" w:ascii="仿宋_GB2312" w:hAnsi="仿宋_GB2312" w:eastAsia="仿宋_GB2312" w:cs="仿宋_GB2312"/>
                <w:sz w:val="24"/>
                <w:highlight w:val="none"/>
                <w:lang w:val="en-US" w:eastAsia="zh-CN"/>
              </w:rPr>
              <w:t>甲方排污许可证排放要求</w:t>
            </w:r>
            <w:r>
              <w:rPr>
                <w:rFonts w:hint="eastAsia" w:ascii="仿宋_GB2312" w:hAnsi="仿宋_GB2312" w:eastAsia="仿宋_GB2312" w:cs="仿宋_GB2312"/>
                <w:sz w:val="24"/>
                <w:highlight w:val="none"/>
              </w:rPr>
              <w:t>。疫情期间，</w:t>
            </w:r>
            <w:r>
              <w:rPr>
                <w:rFonts w:hint="eastAsia" w:ascii="仿宋_GB2312" w:hAnsi="仿宋_GB2312" w:eastAsia="仿宋_GB2312" w:cs="仿宋_GB2312"/>
                <w:sz w:val="24"/>
                <w:highlight w:val="none"/>
                <w:lang w:val="en-US" w:eastAsia="zh-CN"/>
              </w:rPr>
              <w:t>执行</w:t>
            </w:r>
            <w:r>
              <w:rPr>
                <w:rFonts w:hint="eastAsia" w:ascii="仿宋_GB2312" w:hAnsi="仿宋_GB2312" w:eastAsia="仿宋_GB2312" w:cs="仿宋_GB2312"/>
                <w:sz w:val="24"/>
                <w:highlight w:val="none"/>
              </w:rPr>
              <w:t>传染病医院标准。</w:t>
            </w:r>
          </w:p>
          <w:p>
            <w:pP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5、负责设备、管道故障处理及更换。</w:t>
            </w:r>
          </w:p>
          <w:p>
            <w:pP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6、设备耗材根据要求厂家要求，定期更换。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0" w:hRule="atLeast"/>
        </w:trPr>
        <w:tc>
          <w:tcPr>
            <w:tcW w:w="418" w:type="pct"/>
            <w:vAlign w:val="center"/>
          </w:tcPr>
          <w:p>
            <w:pPr>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val="en-US" w:eastAsia="zh-CN"/>
              </w:rPr>
              <w:t>2</w:t>
            </w:r>
          </w:p>
        </w:tc>
        <w:tc>
          <w:tcPr>
            <w:tcW w:w="876" w:type="pct"/>
            <w:vAlign w:val="center"/>
          </w:tcPr>
          <w:p>
            <w:pP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污水处理站</w:t>
            </w:r>
          </w:p>
        </w:tc>
        <w:tc>
          <w:tcPr>
            <w:tcW w:w="3705" w:type="pct"/>
            <w:vAlign w:val="center"/>
          </w:tcPr>
          <w:p>
            <w:pP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1、运行人员2人值班，一人24小时。</w:t>
            </w:r>
          </w:p>
          <w:p>
            <w:pP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2、污水处理站PLC控制系统升级，提高自动化程度。</w:t>
            </w:r>
          </w:p>
          <w:p>
            <w:pP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3、每月一次控制柜检修。</w:t>
            </w:r>
          </w:p>
          <w:p>
            <w:pP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4、日常检测PH、COD、氨氮、BOD、余氯。</w:t>
            </w:r>
          </w:p>
          <w:p>
            <w:pP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5、每半年清理一次石英砂过滤罐，一年更换一次石英砂。</w:t>
            </w:r>
          </w:p>
          <w:p>
            <w:pP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6、风机(2台)每月全面保养一次。</w:t>
            </w:r>
          </w:p>
          <w:p>
            <w:pP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7、机械格栅安全稳定运行，每月保养一次，栅渣及时清理。</w:t>
            </w:r>
          </w:p>
          <w:p>
            <w:pP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8、水泵(12台)，保证完好，稳定运行。</w:t>
            </w:r>
          </w:p>
          <w:p>
            <w:pP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9、每周一次沉淀池排泥。</w:t>
            </w:r>
          </w:p>
          <w:p>
            <w:pP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10、加药系统(2套)每月全面保养一次。</w:t>
            </w:r>
          </w:p>
          <w:p>
            <w:pP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11、板框压滤系统每月全面保养一次。</w:t>
            </w:r>
          </w:p>
          <w:p>
            <w:pP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12、运行记录、巡视记录、保养记录完整。</w:t>
            </w:r>
          </w:p>
          <w:p>
            <w:pP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13、加药记录留存备查。</w:t>
            </w:r>
          </w:p>
          <w:p>
            <w:pP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w:t>
            </w:r>
            <w:r>
              <w:rPr>
                <w:rFonts w:hint="eastAsia" w:ascii="仿宋_GB2312" w:hAnsi="仿宋_GB2312" w:eastAsia="仿宋_GB2312" w:cs="仿宋_GB2312"/>
                <w:sz w:val="24"/>
                <w:highlight w:val="none"/>
                <w:lang w:val="en-US" w:eastAsia="zh-CN"/>
              </w:rPr>
              <w:t>4</w:t>
            </w:r>
            <w:r>
              <w:rPr>
                <w:rFonts w:hint="eastAsia" w:ascii="仿宋_GB2312" w:hAnsi="仿宋_GB2312" w:eastAsia="仿宋_GB2312" w:cs="仿宋_GB2312"/>
                <w:sz w:val="24"/>
                <w:highlight w:val="none"/>
              </w:rPr>
              <w:t>、阀门井巡查。</w:t>
            </w:r>
          </w:p>
          <w:p>
            <w:pP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w:t>
            </w:r>
            <w:r>
              <w:rPr>
                <w:rFonts w:hint="eastAsia" w:ascii="仿宋_GB2312" w:hAnsi="仿宋_GB2312" w:eastAsia="仿宋_GB2312" w:cs="仿宋_GB2312"/>
                <w:sz w:val="24"/>
                <w:highlight w:val="none"/>
                <w:lang w:val="en-US" w:eastAsia="zh-CN"/>
              </w:rPr>
              <w:t>5</w:t>
            </w:r>
            <w:r>
              <w:rPr>
                <w:rFonts w:hint="eastAsia" w:ascii="仿宋_GB2312" w:hAnsi="仿宋_GB2312" w:eastAsia="仿宋_GB2312" w:cs="仿宋_GB2312"/>
                <w:sz w:val="24"/>
                <w:highlight w:val="none"/>
              </w:rPr>
              <w:t>、志贺氏</w:t>
            </w:r>
            <w:r>
              <w:rPr>
                <w:rFonts w:hint="eastAsia" w:ascii="仿宋_GB2312" w:hAnsi="仿宋_GB2312" w:eastAsia="仿宋_GB2312" w:cs="仿宋_GB2312"/>
                <w:sz w:val="24"/>
                <w:highlight w:val="none"/>
                <w:lang w:val="en-US" w:eastAsia="zh-CN"/>
              </w:rPr>
              <w:t>每6个月检测一次</w:t>
            </w:r>
            <w:r>
              <w:rPr>
                <w:rFonts w:hint="eastAsia" w:ascii="仿宋_GB2312" w:hAnsi="仿宋_GB2312" w:eastAsia="仿宋_GB2312" w:cs="仿宋_GB2312"/>
                <w:sz w:val="24"/>
                <w:highlight w:val="none"/>
              </w:rPr>
              <w:t>，沙门氏菌</w:t>
            </w:r>
            <w:r>
              <w:rPr>
                <w:rFonts w:hint="eastAsia" w:ascii="仿宋_GB2312" w:hAnsi="仿宋_GB2312" w:eastAsia="仿宋_GB2312" w:cs="仿宋_GB2312"/>
                <w:sz w:val="24"/>
                <w:highlight w:val="none"/>
                <w:lang w:val="en-US" w:eastAsia="zh-CN"/>
              </w:rPr>
              <w:t>每3个月检测一次</w:t>
            </w:r>
            <w:r>
              <w:rPr>
                <w:rFonts w:hint="eastAsia" w:ascii="仿宋_GB2312" w:hAnsi="仿宋_GB2312" w:eastAsia="仿宋_GB2312" w:cs="仿宋_GB2312"/>
                <w:sz w:val="24"/>
                <w:highlight w:val="none"/>
              </w:rPr>
              <w:t>。</w:t>
            </w:r>
          </w:p>
          <w:p>
            <w:pP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w:t>
            </w:r>
            <w:r>
              <w:rPr>
                <w:rFonts w:hint="eastAsia" w:ascii="仿宋_GB2312" w:hAnsi="仿宋_GB2312" w:eastAsia="仿宋_GB2312" w:cs="仿宋_GB2312"/>
                <w:sz w:val="24"/>
                <w:highlight w:val="none"/>
                <w:lang w:val="en-US" w:eastAsia="zh-CN"/>
              </w:rPr>
              <w:t>6</w:t>
            </w:r>
            <w:r>
              <w:rPr>
                <w:rFonts w:hint="eastAsia" w:ascii="仿宋_GB2312" w:hAnsi="仿宋_GB2312" w:eastAsia="仿宋_GB2312" w:cs="仿宋_GB2312"/>
                <w:sz w:val="24"/>
                <w:highlight w:val="none"/>
              </w:rPr>
              <w:t>、排放水质标准：处理后的污水应符合</w:t>
            </w:r>
            <w:r>
              <w:rPr>
                <w:rFonts w:hint="eastAsia" w:ascii="仿宋_GB2312" w:hAnsi="仿宋_GB2312" w:eastAsia="仿宋_GB2312" w:cs="仿宋_GB2312"/>
                <w:sz w:val="24"/>
                <w:highlight w:val="none"/>
                <w:lang w:val="en-US" w:eastAsia="zh-CN"/>
              </w:rPr>
              <w:t>甲方排污许可证排放要求</w:t>
            </w:r>
            <w:r>
              <w:rPr>
                <w:rFonts w:hint="eastAsia" w:ascii="仿宋_GB2312" w:hAnsi="仿宋_GB2312" w:eastAsia="仿宋_GB2312" w:cs="仿宋_GB2312"/>
                <w:sz w:val="24"/>
                <w:highlight w:val="none"/>
              </w:rPr>
              <w:t>。疫情期间，</w:t>
            </w:r>
            <w:r>
              <w:rPr>
                <w:rFonts w:hint="eastAsia" w:ascii="仿宋_GB2312" w:hAnsi="仿宋_GB2312" w:eastAsia="仿宋_GB2312" w:cs="仿宋_GB2312"/>
                <w:sz w:val="24"/>
                <w:highlight w:val="none"/>
                <w:lang w:val="en-US" w:eastAsia="zh-CN"/>
              </w:rPr>
              <w:t>执行</w:t>
            </w:r>
            <w:r>
              <w:rPr>
                <w:rFonts w:hint="eastAsia" w:ascii="仿宋_GB2312" w:hAnsi="仿宋_GB2312" w:eastAsia="仿宋_GB2312" w:cs="仿宋_GB2312"/>
                <w:sz w:val="24"/>
                <w:highlight w:val="none"/>
              </w:rPr>
              <w:t>传染病医院标准。</w:t>
            </w:r>
          </w:p>
          <w:p>
            <w:pP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w:t>
            </w:r>
            <w:r>
              <w:rPr>
                <w:rFonts w:hint="eastAsia" w:ascii="仿宋_GB2312" w:hAnsi="仿宋_GB2312" w:eastAsia="仿宋_GB2312" w:cs="仿宋_GB2312"/>
                <w:sz w:val="24"/>
                <w:highlight w:val="none"/>
                <w:lang w:val="en-US" w:eastAsia="zh-CN"/>
              </w:rPr>
              <w:t>7</w:t>
            </w:r>
            <w:r>
              <w:rPr>
                <w:rFonts w:hint="eastAsia" w:ascii="仿宋_GB2312" w:hAnsi="仿宋_GB2312" w:eastAsia="仿宋_GB2312" w:cs="仿宋_GB2312"/>
                <w:sz w:val="24"/>
                <w:highlight w:val="none"/>
              </w:rPr>
              <w:t>、提供消毒粉及添加。</w:t>
            </w:r>
          </w:p>
          <w:p>
            <w:pP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w:t>
            </w:r>
            <w:r>
              <w:rPr>
                <w:rFonts w:hint="eastAsia" w:ascii="仿宋_GB2312" w:hAnsi="仿宋_GB2312" w:eastAsia="仿宋_GB2312" w:cs="仿宋_GB2312"/>
                <w:sz w:val="24"/>
                <w:highlight w:val="none"/>
                <w:lang w:val="en-US" w:eastAsia="zh-CN"/>
              </w:rPr>
              <w:t>8</w:t>
            </w:r>
            <w:r>
              <w:rPr>
                <w:rFonts w:hint="eastAsia" w:ascii="仿宋_GB2312" w:hAnsi="仿宋_GB2312" w:eastAsia="仿宋_GB2312" w:cs="仿宋_GB2312"/>
                <w:sz w:val="24"/>
                <w:highlight w:val="none"/>
              </w:rPr>
              <w:t>、负责设备管道故障处理及更换。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418" w:type="pct"/>
            <w:vAlign w:val="center"/>
          </w:tcPr>
          <w:p>
            <w:pPr>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val="en-US" w:eastAsia="zh-CN"/>
              </w:rPr>
              <w:t>3</w:t>
            </w:r>
          </w:p>
        </w:tc>
        <w:tc>
          <w:tcPr>
            <w:tcW w:w="876" w:type="pct"/>
            <w:vAlign w:val="center"/>
          </w:tcPr>
          <w:p>
            <w:pP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污水在线监测</w:t>
            </w:r>
            <w:r>
              <w:rPr>
                <w:rFonts w:hint="eastAsia" w:ascii="仿宋_GB2312" w:hAnsi="仿宋_GB2312" w:eastAsia="仿宋_GB2312" w:cs="仿宋_GB2312"/>
                <w:sz w:val="24"/>
                <w:highlight w:val="none"/>
                <w:lang w:val="en-US" w:eastAsia="zh-CN"/>
              </w:rPr>
              <w:t>站房、</w:t>
            </w:r>
            <w:r>
              <w:rPr>
                <w:rFonts w:hint="eastAsia" w:ascii="仿宋_GB2312" w:hAnsi="仿宋_GB2312" w:eastAsia="仿宋_GB2312" w:cs="仿宋_GB2312"/>
                <w:sz w:val="24"/>
                <w:highlight w:val="none"/>
              </w:rPr>
              <w:t>废气设备</w:t>
            </w:r>
            <w:r>
              <w:rPr>
                <w:rFonts w:hint="eastAsia" w:ascii="仿宋_GB2312" w:hAnsi="仿宋_GB2312" w:eastAsia="仿宋_GB2312" w:cs="仿宋_GB2312"/>
                <w:sz w:val="24"/>
                <w:highlight w:val="none"/>
                <w:lang w:val="en-US" w:eastAsia="zh-CN"/>
              </w:rPr>
              <w:t>维护及</w:t>
            </w:r>
            <w:r>
              <w:rPr>
                <w:rFonts w:hint="eastAsia" w:ascii="仿宋_GB2312" w:hAnsi="仿宋_GB2312" w:eastAsia="仿宋_GB2312" w:cs="仿宋_GB2312"/>
                <w:sz w:val="24"/>
                <w:highlight w:val="none"/>
              </w:rPr>
              <w:t>耗材</w:t>
            </w:r>
          </w:p>
        </w:tc>
        <w:tc>
          <w:tcPr>
            <w:tcW w:w="3705" w:type="pct"/>
            <w:vAlign w:val="center"/>
          </w:tcPr>
          <w:p>
            <w:pPr>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rPr>
              <w:t>1、负责设备维护、维修</w:t>
            </w:r>
            <w:r>
              <w:rPr>
                <w:rFonts w:hint="eastAsia" w:ascii="仿宋_GB2312" w:hAnsi="仿宋_GB2312" w:eastAsia="仿宋_GB2312" w:cs="仿宋_GB2312"/>
                <w:sz w:val="24"/>
                <w:highlight w:val="none"/>
                <w:lang w:eastAsia="zh-CN"/>
              </w:rPr>
              <w:t>；</w:t>
            </w:r>
          </w:p>
          <w:p>
            <w:pPr>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rPr>
              <w:t>2、负责</w:t>
            </w:r>
            <w:r>
              <w:rPr>
                <w:rFonts w:hint="eastAsia" w:ascii="仿宋_GB2312" w:hAnsi="仿宋_GB2312" w:eastAsia="仿宋_GB2312" w:cs="仿宋_GB2312"/>
                <w:sz w:val="24"/>
                <w:highlight w:val="none"/>
                <w:lang w:val="en-US" w:eastAsia="zh-CN"/>
              </w:rPr>
              <w:t>试剂</w:t>
            </w:r>
            <w:r>
              <w:rPr>
                <w:rFonts w:hint="eastAsia" w:ascii="仿宋_GB2312" w:hAnsi="仿宋_GB2312" w:eastAsia="仿宋_GB2312" w:cs="仿宋_GB2312"/>
                <w:sz w:val="24"/>
                <w:highlight w:val="none"/>
              </w:rPr>
              <w:t>耗材更换</w:t>
            </w:r>
            <w:r>
              <w:rPr>
                <w:rFonts w:hint="eastAsia" w:ascii="仿宋_GB2312" w:hAnsi="仿宋_GB2312" w:eastAsia="仿宋_GB2312" w:cs="仿宋_GB2312"/>
                <w:sz w:val="24"/>
                <w:highlight w:val="none"/>
                <w:lang w:eastAsia="zh-CN"/>
              </w:rPr>
              <w:t>；</w:t>
            </w:r>
          </w:p>
          <w:p>
            <w:pPr>
              <w:pStyle w:val="6"/>
              <w:rPr>
                <w:rFonts w:hint="eastAsia" w:ascii="仿宋_GB2312" w:hAnsi="仿宋_GB2312" w:eastAsia="仿宋_GB2312" w:cs="仿宋_GB2312"/>
                <w:color w:val="000000" w:themeColor="text1"/>
                <w:sz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highlight w:val="none"/>
                <w:lang w:val="en-US" w:eastAsia="zh-CN"/>
                <w14:textFill>
                  <w14:solidFill>
                    <w14:schemeClr w14:val="tx1"/>
                  </w14:solidFill>
                </w14:textFill>
              </w:rPr>
              <w:t>3、在线监测设备运维方式应符合《水污染源在线监测系统</w:t>
            </w:r>
          </w:p>
          <w:p>
            <w:pPr>
              <w:pStyle w:val="6"/>
              <w:rPr>
                <w:rFonts w:hint="default"/>
                <w:lang w:val="en-US" w:eastAsia="zh-CN"/>
              </w:rPr>
            </w:pPr>
            <w:r>
              <w:rPr>
                <w:rFonts w:hint="eastAsia" w:ascii="仿宋_GB2312" w:hAnsi="仿宋_GB2312" w:eastAsia="仿宋_GB2312" w:cs="仿宋_GB2312"/>
                <w:color w:val="000000" w:themeColor="text1"/>
                <w:sz w:val="24"/>
                <w:highlight w:val="none"/>
                <w:lang w:val="en-US" w:eastAsia="zh-CN"/>
                <w14:textFill>
                  <w14:solidFill>
                    <w14:schemeClr w14:val="tx1"/>
                  </w14:solidFill>
                </w14:textFill>
              </w:rPr>
              <w:t>（CODCr、NH3-N 等）运行技术规范》要求。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18" w:type="pct"/>
            <w:vAlign w:val="center"/>
          </w:tcPr>
          <w:p>
            <w:pPr>
              <w:rPr>
                <w:rFonts w:hint="default"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4</w:t>
            </w:r>
          </w:p>
        </w:tc>
        <w:tc>
          <w:tcPr>
            <w:tcW w:w="876" w:type="pct"/>
            <w:vAlign w:val="center"/>
          </w:tcPr>
          <w:p>
            <w:pPr>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排污许可证</w:t>
            </w:r>
          </w:p>
          <w:p>
            <w:pPr>
              <w:rPr>
                <w:rFonts w:hint="default"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证后管理</w:t>
            </w:r>
          </w:p>
        </w:tc>
        <w:tc>
          <w:tcPr>
            <w:tcW w:w="3705" w:type="pct"/>
            <w:vAlign w:val="center"/>
          </w:tcPr>
          <w:p>
            <w:pPr>
              <w:numPr>
                <w:ilvl w:val="0"/>
                <w:numId w:val="0"/>
              </w:numPr>
              <w:ind w:leftChars="0"/>
              <w:jc w:val="left"/>
              <w:rPr>
                <w:rFonts w:hint="default"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负责按照甲方排污许可证副本要求进行证后管理，包含各项因子定期检测、检测报告及台账保存、信息公开等内容；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18" w:type="pct"/>
            <w:vAlign w:val="center"/>
          </w:tcPr>
          <w:p>
            <w:pP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要求</w:t>
            </w:r>
          </w:p>
        </w:tc>
        <w:tc>
          <w:tcPr>
            <w:tcW w:w="4581" w:type="pct"/>
            <w:gridSpan w:val="2"/>
            <w:vAlign w:val="center"/>
          </w:tcPr>
          <w:p>
            <w:pP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1、所有污水处理服务需满足国家标准要求及地方要求，对外关系协调由供应商负责，</w:t>
            </w:r>
            <w:r>
              <w:rPr>
                <w:rFonts w:hint="eastAsia" w:ascii="仿宋_GB2312" w:hAnsi="仿宋_GB2312" w:eastAsia="仿宋_GB2312" w:cs="仿宋_GB2312"/>
                <w:sz w:val="24"/>
                <w:highlight w:val="none"/>
                <w:lang w:val="en-US" w:eastAsia="zh-CN"/>
              </w:rPr>
              <w:t>院区内在线监测、废气及</w:t>
            </w:r>
            <w:r>
              <w:rPr>
                <w:rFonts w:hint="eastAsia" w:ascii="仿宋_GB2312" w:hAnsi="仿宋_GB2312" w:eastAsia="仿宋_GB2312" w:cs="仿宋_GB2312"/>
                <w:sz w:val="24"/>
                <w:highlight w:val="none"/>
              </w:rPr>
              <w:t>污水处理系统内的所有设备、设施、管道由供应商负责</w:t>
            </w:r>
            <w:r>
              <w:rPr>
                <w:rFonts w:hint="eastAsia" w:ascii="仿宋_GB2312" w:hAnsi="仿宋_GB2312" w:eastAsia="仿宋_GB2312" w:cs="仿宋_GB2312"/>
                <w:sz w:val="24"/>
                <w:highlight w:val="none"/>
                <w:lang w:val="en-US" w:eastAsia="zh-CN"/>
              </w:rPr>
              <w:t>运行</w:t>
            </w:r>
            <w:r>
              <w:rPr>
                <w:rFonts w:hint="eastAsia" w:ascii="仿宋_GB2312" w:hAnsi="仿宋_GB2312" w:eastAsia="仿宋_GB2312" w:cs="仿宋_GB2312"/>
                <w:sz w:val="24"/>
                <w:highlight w:val="none"/>
              </w:rPr>
              <w:t>维护，并保证设施设备的正常运行，故障处理及设备设施更换由供应商负责。</w:t>
            </w:r>
          </w:p>
          <w:p>
            <w:pPr>
              <w:rPr>
                <w:rFonts w:hint="default" w:eastAsia="仿宋_GB2312"/>
                <w:lang w:val="en-US" w:eastAsia="zh-CN"/>
              </w:rPr>
            </w:pPr>
            <w:r>
              <w:rPr>
                <w:rFonts w:hint="eastAsia" w:ascii="仿宋_GB2312" w:hAnsi="仿宋_GB2312" w:eastAsia="仿宋_GB2312" w:cs="仿宋_GB2312"/>
                <w:sz w:val="24"/>
                <w:highlight w:val="none"/>
              </w:rPr>
              <w:t>2、供应商须有环保设施操作技术人员2名，一人一天，24小时值守。</w:t>
            </w:r>
          </w:p>
        </w:tc>
      </w:tr>
    </w:tbl>
    <w:p>
      <w:pPr>
        <w:pStyle w:val="17"/>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default" w:ascii="仿宋_GB2312" w:eastAsia="仿宋_GB2312" w:cstheme="minorBidi"/>
          <w:kern w:val="2"/>
          <w:sz w:val="32"/>
          <w:szCs w:val="32"/>
          <w:lang w:val="en-US" w:eastAsia="zh-CN" w:bidi="ar-SA"/>
        </w:rPr>
      </w:pPr>
    </w:p>
    <w:p>
      <w:pPr>
        <w:keepNext w:val="0"/>
        <w:keepLines w:val="0"/>
        <w:pageBreakBefore w:val="0"/>
        <w:numPr>
          <w:ilvl w:val="0"/>
          <w:numId w:val="4"/>
        </w:numPr>
        <w:kinsoku/>
        <w:wordWrap/>
        <w:overflowPunct/>
        <w:topLinePunct w:val="0"/>
        <w:autoSpaceDE/>
        <w:autoSpaceDN/>
        <w:bidi w:val="0"/>
        <w:snapToGrid/>
        <w:spacing w:line="560" w:lineRule="exact"/>
        <w:ind w:left="0" w:leftChars="0" w:firstLine="640" w:firstLineChars="200"/>
        <w:textAlignment w:val="auto"/>
        <w:outlineLvl w:val="9"/>
        <w:rPr>
          <w:rFonts w:ascii="仿宋_GB2312" w:eastAsia="仿宋_GB2312"/>
          <w:sz w:val="32"/>
          <w:szCs w:val="32"/>
        </w:rPr>
      </w:pPr>
      <w:r>
        <w:rPr>
          <w:rFonts w:hint="eastAsia" w:ascii="黑体" w:eastAsia="黑体"/>
          <w:color w:val="auto"/>
          <w:sz w:val="32"/>
          <w:szCs w:val="32"/>
          <w:lang w:eastAsia="zh-CN"/>
        </w:rPr>
        <w:t>供应商</w:t>
      </w:r>
      <w:r>
        <w:rPr>
          <w:rFonts w:hint="eastAsia" w:ascii="黑体" w:eastAsia="黑体"/>
          <w:color w:val="auto"/>
          <w:sz w:val="32"/>
          <w:szCs w:val="32"/>
        </w:rPr>
        <w:t>资格要求</w:t>
      </w:r>
    </w:p>
    <w:p>
      <w:pPr>
        <w:keepNext w:val="0"/>
        <w:keepLines w:val="0"/>
        <w:pageBreakBefore w:val="0"/>
        <w:numPr>
          <w:ilvl w:val="0"/>
          <w:numId w:val="5"/>
        </w:numPr>
        <w:kinsoku/>
        <w:wordWrap/>
        <w:overflowPunct/>
        <w:topLinePunct w:val="0"/>
        <w:autoSpaceDE/>
        <w:autoSpaceDN/>
        <w:bidi w:val="0"/>
        <w:snapToGrid/>
        <w:spacing w:line="560" w:lineRule="exact"/>
        <w:ind w:firstLine="640" w:firstLineChars="200"/>
        <w:textAlignment w:val="auto"/>
        <w:outlineLvl w:val="9"/>
        <w:rPr>
          <w:rFonts w:hint="default" w:ascii="仿宋_GB2312" w:eastAsia="仿宋_GB2312"/>
          <w:sz w:val="32"/>
          <w:szCs w:val="32"/>
          <w:highlight w:val="yellow"/>
          <w:lang w:val="en-US" w:eastAsia="zh-CN"/>
        </w:rPr>
      </w:pPr>
      <w:r>
        <w:rPr>
          <w:rFonts w:hint="eastAsia" w:ascii="仿宋_GB2312" w:eastAsia="仿宋_GB2312"/>
          <w:sz w:val="32"/>
          <w:szCs w:val="32"/>
        </w:rPr>
        <w:t>供应商须在中华人民共和国境内依法登记注册，</w:t>
      </w:r>
      <w:r>
        <w:rPr>
          <w:rFonts w:hint="eastAsia" w:ascii="仿宋_GB2312" w:eastAsia="仿宋_GB2312"/>
          <w:sz w:val="32"/>
          <w:szCs w:val="32"/>
          <w:lang w:val="en-US" w:eastAsia="zh-CN"/>
        </w:rPr>
        <w:t>具有合法的经营资质</w:t>
      </w:r>
      <w:r>
        <w:rPr>
          <w:rFonts w:hint="eastAsia" w:ascii="仿宋_GB2312" w:eastAsia="仿宋_GB2312"/>
          <w:sz w:val="32"/>
          <w:szCs w:val="32"/>
          <w:lang w:eastAsia="zh-CN"/>
        </w:rPr>
        <w:t>；供应商须具有独立法人资格，具有履行合同所必需的设备和专业技术能力；具有环保工程专业承包资质，具有有效的安全生产许可证；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6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供应商不得有商业贿赂和不正当欺诈行为。如供货人被证实有以上行为，将被视为不合格；</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、供应商经营行为必须符合国家法律法规和有关规定；</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黑体" w:eastAsia="黑体"/>
          <w:sz w:val="32"/>
          <w:szCs w:val="32"/>
        </w:rPr>
      </w:pPr>
      <w:r>
        <w:rPr>
          <w:rFonts w:hint="eastAsia" w:ascii="黑体" w:eastAsia="黑体"/>
          <w:sz w:val="32"/>
          <w:szCs w:val="32"/>
        </w:rPr>
        <w:t>四、报名信息及资料提交</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eastAsia="zh-CN"/>
        </w:rPr>
        <w:t>20</w:t>
      </w:r>
      <w:r>
        <w:rPr>
          <w:rFonts w:hint="eastAsia" w:ascii="仿宋_GB2312" w:eastAsia="仿宋_GB2312"/>
          <w:color w:val="C00000"/>
          <w:sz w:val="32"/>
          <w:szCs w:val="32"/>
          <w:lang w:val="en-US" w:eastAsia="zh-CN"/>
        </w:rPr>
        <w:t>23</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11</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27</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23</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12</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1</w:t>
      </w:r>
      <w:bookmarkStart w:id="15" w:name="_GoBack"/>
      <w:bookmarkEnd w:id="15"/>
      <w:r>
        <w:rPr>
          <w:rFonts w:hint="eastAsia" w:ascii="仿宋_GB2312" w:eastAsia="仿宋_GB2312"/>
          <w:color w:val="C00000"/>
          <w:sz w:val="32"/>
          <w:szCs w:val="32"/>
        </w:rPr>
        <w:t>日</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【工作日8:</w:t>
      </w:r>
      <w:r>
        <w:rPr>
          <w:rFonts w:hint="eastAsia" w:ascii="仿宋_GB2312" w:eastAsia="仿宋_GB2312"/>
          <w:sz w:val="32"/>
          <w:szCs w:val="32"/>
          <w:lang w:val="en-US" w:eastAsia="zh-CN"/>
        </w:rPr>
        <w:t>3</w:t>
      </w:r>
      <w:r>
        <w:rPr>
          <w:rFonts w:hint="eastAsia" w:ascii="仿宋_GB2312" w:eastAsia="仿宋_GB2312"/>
          <w:sz w:val="32"/>
          <w:szCs w:val="32"/>
        </w:rPr>
        <w:t>0-12:00,14:</w:t>
      </w:r>
      <w:r>
        <w:rPr>
          <w:rFonts w:hint="eastAsia" w:ascii="仿宋_GB2312" w:eastAsia="仿宋_GB2312"/>
          <w:sz w:val="32"/>
          <w:szCs w:val="32"/>
          <w:lang w:val="en-US" w:eastAsia="zh-CN"/>
        </w:rPr>
        <w:t>3</w:t>
      </w:r>
      <w:r>
        <w:rPr>
          <w:rFonts w:hint="eastAsia" w:ascii="仿宋_GB2312" w:eastAsia="仿宋_GB2312"/>
          <w:sz w:val="32"/>
          <w:szCs w:val="32"/>
        </w:rPr>
        <w:t>0-17:00（北京时间）】</w:t>
      </w:r>
    </w:p>
    <w:p>
      <w:pPr>
        <w:numPr>
          <w:ilvl w:val="0"/>
          <w:numId w:val="0"/>
        </w:numPr>
        <w:spacing w:line="560" w:lineRule="exact"/>
        <w:ind w:firstLine="640" w:firstLineChars="200"/>
        <w:rPr>
          <w:rFonts w:hint="eastAsia" w:eastAsia="宋体"/>
          <w:lang w:val="en-US" w:eastAsia="zh-CN"/>
        </w:rPr>
      </w:pPr>
      <w:r>
        <w:rPr>
          <w:rFonts w:hint="eastAsia" w:ascii="仿宋_GB2312" w:eastAsia="仿宋_GB2312"/>
          <w:sz w:val="32"/>
          <w:szCs w:val="32"/>
          <w:lang w:val="en-US" w:eastAsia="zh-CN"/>
        </w:rPr>
        <w:t>2、</w:t>
      </w:r>
      <w:r>
        <w:rPr>
          <w:rFonts w:hint="eastAsia" w:ascii="仿宋_GB2312" w:eastAsia="仿宋_GB2312"/>
          <w:sz w:val="32"/>
          <w:szCs w:val="32"/>
        </w:rPr>
        <w:t>报名地点：</w:t>
      </w:r>
      <w:r>
        <w:rPr>
          <w:rFonts w:hint="eastAsia" w:ascii="仿宋_GB2312" w:eastAsia="仿宋_GB2312"/>
          <w:sz w:val="32"/>
          <w:szCs w:val="32"/>
          <w:lang w:eastAsia="zh-CN"/>
        </w:rPr>
        <w:t>新郑市公立人民医院财务部（</w:t>
      </w:r>
      <w:r>
        <w:rPr>
          <w:rFonts w:hint="eastAsia" w:ascii="仿宋_GB2312" w:eastAsia="仿宋_GB2312"/>
          <w:sz w:val="32"/>
          <w:szCs w:val="32"/>
        </w:rPr>
        <w:t>招标办</w:t>
      </w:r>
      <w:r>
        <w:rPr>
          <w:rFonts w:hint="eastAsia" w:ascii="仿宋_GB2312" w:eastAsia="仿宋_GB2312"/>
          <w:sz w:val="32"/>
          <w:szCs w:val="32"/>
          <w:lang w:eastAsia="zh-CN"/>
        </w:rPr>
        <w:t>）</w:t>
      </w:r>
      <w:r>
        <w:rPr>
          <w:rFonts w:hint="eastAsia" w:ascii="仿宋_GB2312" w:eastAsia="仿宋_GB2312"/>
          <w:sz w:val="32"/>
          <w:szCs w:val="32"/>
        </w:rPr>
        <w:t>（科研楼</w:t>
      </w:r>
      <w:r>
        <w:rPr>
          <w:rFonts w:hint="eastAsia" w:ascii="仿宋_GB2312" w:eastAsia="仿宋_GB2312"/>
          <w:sz w:val="32"/>
          <w:szCs w:val="32"/>
          <w:lang w:eastAsia="zh-CN"/>
        </w:rPr>
        <w:t>三</w:t>
      </w:r>
      <w:r>
        <w:rPr>
          <w:rFonts w:hint="eastAsia" w:ascii="仿宋_GB2312" w:eastAsia="仿宋_GB2312"/>
          <w:sz w:val="32"/>
          <w:szCs w:val="32"/>
        </w:rPr>
        <w:t>楼</w:t>
      </w:r>
      <w:r>
        <w:rPr>
          <w:rFonts w:hint="eastAsia" w:ascii="仿宋_GB2312"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default" w:ascii="仿宋_GB2312" w:eastAsia="仿宋_GB2312"/>
          <w:color w:val="FF0000"/>
          <w:sz w:val="32"/>
          <w:szCs w:val="32"/>
          <w:lang w:val="en-US" w:eastAsia="zh-CN"/>
        </w:rPr>
      </w:pPr>
      <w:r>
        <w:rPr>
          <w:rFonts w:hint="eastAsia" w:ascii="仿宋_GB2312" w:eastAsia="仿宋_GB2312"/>
          <w:sz w:val="32"/>
          <w:szCs w:val="32"/>
          <w:lang w:val="en-US" w:eastAsia="zh-CN"/>
        </w:rPr>
        <w:t>3、</w:t>
      </w:r>
      <w:r>
        <w:rPr>
          <w:rFonts w:hint="eastAsia" w:ascii="仿宋_GB2312" w:eastAsia="仿宋_GB2312"/>
          <w:sz w:val="32"/>
          <w:szCs w:val="32"/>
        </w:rPr>
        <w:t>报名须知：</w:t>
      </w:r>
      <w:r>
        <w:rPr>
          <w:rFonts w:hint="eastAsia" w:ascii="仿宋_GB2312" w:eastAsia="仿宋_GB2312"/>
          <w:color w:val="FF0000"/>
          <w:sz w:val="32"/>
          <w:szCs w:val="32"/>
        </w:rPr>
        <w:t>报名须携带企业的三证一照（营业执照、经营许可证、组织机构代码证、税务登记证）</w:t>
      </w:r>
      <w:r>
        <w:rPr>
          <w:rFonts w:hint="eastAsia" w:ascii="仿宋_GB2312" w:eastAsia="仿宋_GB2312"/>
          <w:b/>
          <w:color w:val="FF0000"/>
          <w:sz w:val="32"/>
          <w:szCs w:val="32"/>
        </w:rPr>
        <w:t>副本</w:t>
      </w:r>
      <w:r>
        <w:rPr>
          <w:rFonts w:hint="eastAsia" w:ascii="仿宋_GB2312" w:eastAsia="仿宋_GB2312"/>
          <w:color w:val="FF0000"/>
          <w:sz w:val="32"/>
          <w:szCs w:val="32"/>
          <w:lang w:eastAsia="zh-CN"/>
        </w:rPr>
        <w:t>原件及复印件一份，授权委托书以及被授权人身份证、安全生产许可证、环保工程专业承包资质</w:t>
      </w:r>
      <w:r>
        <w:rPr>
          <w:rFonts w:hint="eastAsia" w:ascii="仿宋_GB2312" w:eastAsia="仿宋_GB2312"/>
          <w:color w:val="FF0000"/>
          <w:sz w:val="32"/>
          <w:szCs w:val="32"/>
          <w:lang w:val="en-US" w:eastAsia="zh-CN"/>
        </w:rPr>
        <w:t>。</w:t>
      </w:r>
    </w:p>
    <w:p>
      <w:pPr>
        <w:pStyle w:val="17"/>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lang w:eastAsia="zh-CN"/>
        </w:rPr>
      </w:pPr>
      <w:r>
        <w:rPr>
          <w:rFonts w:hint="eastAsia" w:ascii="仿宋_GB2312" w:hAnsi="Calibri" w:eastAsia="仿宋_GB2312" w:cs="Times New Roman"/>
          <w:color w:val="C00000"/>
          <w:kern w:val="2"/>
          <w:sz w:val="32"/>
          <w:szCs w:val="32"/>
          <w:highlight w:val="yellow"/>
          <w:lang w:val="en-US" w:eastAsia="zh-CN" w:bidi="ar-SA"/>
        </w:rPr>
        <w:t>4、本项目</w:t>
      </w:r>
      <w:r>
        <w:rPr>
          <w:rFonts w:hint="eastAsia" w:ascii="仿宋_GB2312" w:eastAsia="仿宋_GB2312" w:cs="Times New Roman"/>
          <w:color w:val="C00000"/>
          <w:kern w:val="2"/>
          <w:sz w:val="32"/>
          <w:szCs w:val="32"/>
          <w:highlight w:val="yellow"/>
          <w:lang w:val="en-US" w:eastAsia="zh-CN" w:bidi="ar-SA"/>
        </w:rPr>
        <w:t>接受</w:t>
      </w:r>
      <w:r>
        <w:rPr>
          <w:rFonts w:hint="eastAsia" w:ascii="仿宋_GB2312" w:hAnsi="Calibri" w:eastAsia="仿宋_GB2312" w:cs="Times New Roman"/>
          <w:color w:val="C00000"/>
          <w:kern w:val="2"/>
          <w:sz w:val="32"/>
          <w:szCs w:val="32"/>
          <w:highlight w:val="yellow"/>
          <w:lang w:val="en-US" w:eastAsia="zh-CN" w:bidi="ar-SA"/>
        </w:rPr>
        <w:t>网上报名及现场报名，如选择网上报名请各报名单位将报名所需材料电子版，发至招标办邮箱，并注明联系人、联系方式</w:t>
      </w:r>
      <w:r>
        <w:rPr>
          <w:rFonts w:hint="eastAsia" w:ascii="仿宋_GB2312" w:hAnsi="Calibri" w:eastAsia="仿宋_GB2312" w:cs="Times New Roman"/>
          <w:color w:val="C00000"/>
          <w:kern w:val="2"/>
          <w:sz w:val="32"/>
          <w:szCs w:val="32"/>
          <w:lang w:val="en-US" w:eastAsia="zh-CN" w:bidi="ar-SA"/>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ascii="黑体" w:eastAsia="黑体"/>
          <w:sz w:val="32"/>
          <w:szCs w:val="32"/>
        </w:rPr>
      </w:pPr>
      <w:r>
        <w:rPr>
          <w:rFonts w:hint="eastAsia" w:ascii="黑体" w:eastAsia="黑体"/>
          <w:sz w:val="32"/>
          <w:szCs w:val="32"/>
          <w:lang w:eastAsia="zh-CN"/>
        </w:rPr>
        <w:t>五、</w:t>
      </w:r>
      <w:r>
        <w:rPr>
          <w:rFonts w:hint="eastAsia" w:ascii="黑体" w:eastAsia="黑体"/>
          <w:sz w:val="32"/>
          <w:szCs w:val="32"/>
        </w:rPr>
        <w:t>评审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b/>
          <w:color w:val="C00000"/>
          <w:sz w:val="32"/>
          <w:szCs w:val="32"/>
          <w:lang w:val="en-US" w:eastAsia="zh-CN"/>
        </w:rPr>
      </w:pPr>
      <w:r>
        <w:rPr>
          <w:rFonts w:hint="eastAsia" w:ascii="仿宋_GB2312" w:eastAsia="仿宋_GB2312"/>
          <w:b/>
          <w:sz w:val="32"/>
          <w:szCs w:val="32"/>
        </w:rPr>
        <w:t>评审时间：</w:t>
      </w:r>
      <w:r>
        <w:rPr>
          <w:rFonts w:hint="eastAsia" w:ascii="仿宋_GB2312" w:eastAsia="仿宋_GB2312"/>
          <w:b/>
          <w:color w:val="C00000"/>
          <w:sz w:val="32"/>
          <w:szCs w:val="32"/>
          <w:lang w:val="en-US" w:eastAsia="zh-CN"/>
        </w:rPr>
        <w:t>另行通知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left"/>
        <w:textAlignment w:val="auto"/>
        <w:outlineLvl w:val="9"/>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lang w:eastAsia="zh-CN"/>
        </w:rPr>
        <w:t>报价</w:t>
      </w:r>
      <w:r>
        <w:rPr>
          <w:rFonts w:hint="eastAsia" w:ascii="仿宋_GB2312" w:eastAsia="仿宋_GB2312"/>
          <w:b/>
          <w:sz w:val="32"/>
          <w:szCs w:val="32"/>
        </w:rPr>
        <w:t>方式：</w:t>
      </w:r>
      <w:r>
        <w:rPr>
          <w:rFonts w:hint="eastAsia" w:ascii="仿宋_GB2312" w:eastAsia="仿宋_GB2312"/>
          <w:sz w:val="32"/>
          <w:szCs w:val="32"/>
          <w:lang w:eastAsia="zh-CN"/>
        </w:rPr>
        <w:t>二次报价</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联 系 人：</w:t>
      </w:r>
      <w:r>
        <w:rPr>
          <w:rFonts w:hint="eastAsia" w:ascii="仿宋_GB2312" w:eastAsia="仿宋_GB2312"/>
          <w:sz w:val="32"/>
          <w:szCs w:val="32"/>
        </w:rPr>
        <w:t>吴</w:t>
      </w:r>
      <w:r>
        <w:rPr>
          <w:rFonts w:hint="eastAsia" w:ascii="仿宋_GB2312" w:eastAsia="仿宋_GB2312"/>
          <w:sz w:val="32"/>
          <w:szCs w:val="32"/>
          <w:lang w:eastAsia="zh-CN"/>
        </w:rPr>
        <w:t>女士</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eastAsia="仿宋_GB2312"/>
          <w:b/>
          <w:sz w:val="32"/>
          <w:szCs w:val="32"/>
        </w:rPr>
      </w:pPr>
    </w:p>
    <w:p>
      <w:pPr>
        <w:pStyle w:val="17"/>
        <w:rPr>
          <w:rFonts w:hint="default" w:ascii="仿宋_GB2312" w:eastAsia="仿宋_GB2312"/>
          <w:b/>
          <w:sz w:val="32"/>
          <w:szCs w:val="32"/>
        </w:rPr>
      </w:pPr>
    </w:p>
    <w:p>
      <w:pPr>
        <w:pStyle w:val="17"/>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17"/>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17"/>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17"/>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17"/>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17"/>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17"/>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17"/>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6"/>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：响应文件应进行密封递交</w:t>
      </w: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numPr>
          <w:ilvl w:val="0"/>
          <w:numId w:val="6"/>
        </w:num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评审细则</w:t>
      </w:r>
    </w:p>
    <w:p>
      <w:pPr>
        <w:spacing w:line="560" w:lineRule="exact"/>
        <w:ind w:right="-92" w:rightChars="-44" w:firstLine="480" w:firstLineChars="200"/>
        <w:rPr>
          <w:rFonts w:hint="eastAsia" w:ascii="宋体" w:hAnsi="宋体"/>
          <w:bCs/>
          <w:sz w:val="24"/>
        </w:rPr>
      </w:pPr>
      <w:r>
        <w:rPr>
          <w:rFonts w:hint="eastAsia" w:ascii="宋体" w:hAnsi="宋体"/>
          <w:bCs/>
          <w:sz w:val="24"/>
        </w:rPr>
        <w:t>评标原则:遵循公平、公正、科学和择优的原则。</w:t>
      </w:r>
    </w:p>
    <w:p>
      <w:pPr>
        <w:spacing w:line="560" w:lineRule="exact"/>
        <w:ind w:right="-92" w:rightChars="-44" w:firstLine="480" w:firstLineChars="200"/>
        <w:rPr>
          <w:rFonts w:hint="eastAsia" w:ascii="宋体" w:hAnsi="宋体"/>
          <w:bCs/>
          <w:sz w:val="24"/>
        </w:rPr>
      </w:pPr>
      <w:r>
        <w:rPr>
          <w:rFonts w:hint="eastAsia" w:ascii="宋体" w:hAnsi="宋体"/>
          <w:bCs/>
          <w:sz w:val="24"/>
        </w:rPr>
        <w:t>评标办法：评标委员会将采用综合评估法确定中标单位。</w:t>
      </w:r>
    </w:p>
    <w:tbl>
      <w:tblPr>
        <w:tblStyle w:val="10"/>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24"/>
        <w:gridCol w:w="5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2424"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评审因素</w:t>
            </w:r>
          </w:p>
        </w:tc>
        <w:tc>
          <w:tcPr>
            <w:tcW w:w="5157"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jc w:val="center"/>
        </w:trPr>
        <w:tc>
          <w:tcPr>
            <w:tcW w:w="1486" w:type="dxa"/>
            <w:gridSpan w:val="2"/>
            <w:vAlign w:val="center"/>
          </w:tcPr>
          <w:p>
            <w:pPr>
              <w:spacing w:before="120" w:after="120"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424" w:type="dxa"/>
            <w:vAlign w:val="center"/>
          </w:tcPr>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分值构成</w:t>
            </w:r>
          </w:p>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(总分100分)</w:t>
            </w:r>
          </w:p>
        </w:tc>
        <w:tc>
          <w:tcPr>
            <w:tcW w:w="5157" w:type="dxa"/>
            <w:vAlign w:val="center"/>
          </w:tcPr>
          <w:p>
            <w:pPr>
              <w:spacing w:before="120" w:after="120" w:line="360" w:lineRule="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40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服务方案</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40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20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jc w:val="center"/>
        </w:trPr>
        <w:tc>
          <w:tcPr>
            <w:tcW w:w="1486" w:type="dxa"/>
            <w:gridSpan w:val="2"/>
            <w:vAlign w:val="center"/>
          </w:tcPr>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2424" w:type="dxa"/>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满足招标文件要求</w:t>
            </w:r>
            <w:r>
              <w:rPr>
                <w:rFonts w:hint="eastAsia" w:ascii="宋体" w:hAnsi="宋体" w:cs="宋体"/>
                <w:color w:val="000000" w:themeColor="text1"/>
                <w:szCs w:val="21"/>
                <w:lang w:eastAsia="zh-CN"/>
                <w14:textFill>
                  <w14:solidFill>
                    <w14:schemeClr w14:val="tx1"/>
                  </w14:solidFill>
                </w14:textFill>
              </w:rPr>
              <w:t>以最低报价</w:t>
            </w:r>
            <w:r>
              <w:rPr>
                <w:rFonts w:hint="eastAsia" w:ascii="宋体" w:hAnsi="宋体" w:cs="宋体"/>
                <w:color w:val="000000" w:themeColor="text1"/>
                <w:szCs w:val="21"/>
                <w14:textFill>
                  <w14:solidFill>
                    <w14:schemeClr w14:val="tx1"/>
                  </w14:solidFill>
                </w14:textFill>
              </w:rPr>
              <w:t>为评标基准价，得</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分，其余投标人得分按照以下公式计算：</w:t>
            </w:r>
          </w:p>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spacing w:before="120" w:after="120" w:line="360" w:lineRule="auto"/>
              <w:rPr>
                <w:rFonts w:hint="default"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投标报价得分=（评标基准价/投标报价）* </w:t>
            </w:r>
            <w:r>
              <w:rPr>
                <w:rFonts w:hint="eastAsia" w:ascii="宋体" w:hAnsi="宋体" w:cs="宋体"/>
                <w:color w:val="000000" w:themeColor="text1"/>
                <w:szCs w:val="21"/>
                <w:lang w:val="en-US" w:eastAsia="zh-CN"/>
                <w14:textFill>
                  <w14:solidFill>
                    <w14:schemeClr w14:val="tx1"/>
                  </w14:solidFill>
                </w14:textFill>
              </w:rPr>
              <w:t>40</w:t>
            </w:r>
          </w:p>
          <w:p>
            <w:pPr>
              <w:spacing w:line="360" w:lineRule="auto"/>
              <w:jc w:val="left"/>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2424" w:type="dxa"/>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服务方案</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w:t>
            </w:r>
          </w:p>
        </w:tc>
        <w:tc>
          <w:tcPr>
            <w:tcW w:w="5157" w:type="dxa"/>
          </w:tcPr>
          <w:p>
            <w:pPr>
              <w:numPr>
                <w:ilvl w:val="0"/>
                <w:numId w:val="8"/>
              </w:numPr>
              <w:spacing w:before="120" w:after="120" w:line="360" w:lineRule="auto"/>
              <w:rPr>
                <w:rFonts w:hint="eastAsia"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运营机构设置（10分）：人员配比以及管理架构</w:t>
            </w:r>
          </w:p>
          <w:p>
            <w:pPr>
              <w:numPr>
                <w:ilvl w:val="0"/>
                <w:numId w:val="8"/>
              </w:numPr>
              <w:spacing w:before="120" w:after="120" w:line="360" w:lineRule="auto"/>
              <w:rPr>
                <w:rFonts w:hint="default"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运营管理制度（10分）</w:t>
            </w:r>
          </w:p>
          <w:p>
            <w:pPr>
              <w:numPr>
                <w:ilvl w:val="0"/>
                <w:numId w:val="8"/>
              </w:numPr>
              <w:spacing w:before="120" w:after="120" w:line="360" w:lineRule="auto"/>
              <w:rPr>
                <w:rFonts w:hint="default"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运维计划（10分）</w:t>
            </w:r>
          </w:p>
          <w:p>
            <w:pPr>
              <w:numPr>
                <w:ilvl w:val="0"/>
                <w:numId w:val="8"/>
              </w:numPr>
              <w:spacing w:before="120" w:after="120" w:line="360" w:lineRule="auto"/>
              <w:rPr>
                <w:rFonts w:hint="default"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事故应急处理方案（10分）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54" w:type="dxa"/>
            <w:vMerge w:val="restart"/>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732" w:type="dxa"/>
            <w:vMerge w:val="restart"/>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综合评标分标准</w:t>
            </w: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综合实力（</w:t>
            </w:r>
            <w:r>
              <w:rPr>
                <w:rFonts w:hint="eastAsia" w:ascii="宋体" w:hAnsi="宋体" w:cs="宋体"/>
                <w:color w:val="000000" w:themeColor="text1"/>
                <w:szCs w:val="21"/>
                <w:lang w:val="en-US" w:eastAsia="zh-CN"/>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autoSpaceDE w:val="0"/>
              <w:autoSpaceDN w:val="0"/>
              <w:adjustRightInd w:val="0"/>
              <w:spacing w:before="120" w:after="120" w:line="360" w:lineRule="auto"/>
              <w:rPr>
                <w:rFonts w:hint="default"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根据公司资质、设备</w:t>
            </w:r>
            <w:r>
              <w:rPr>
                <w:rFonts w:hint="eastAsia" w:ascii="宋体" w:hAnsi="宋体" w:cs="宋体"/>
                <w:color w:val="000000" w:themeColor="text1"/>
                <w:kern w:val="0"/>
                <w:szCs w:val="21"/>
                <w14:textFill>
                  <w14:solidFill>
                    <w14:schemeClr w14:val="tx1"/>
                  </w14:solidFill>
                </w14:textFill>
              </w:rPr>
              <w:t>等方面</w:t>
            </w:r>
            <w:r>
              <w:rPr>
                <w:rFonts w:hint="eastAsia" w:ascii="宋体" w:hAnsi="宋体" w:cs="宋体"/>
                <w:color w:val="000000" w:themeColor="text1"/>
                <w:kern w:val="0"/>
                <w:szCs w:val="21"/>
                <w:lang w:eastAsia="zh-CN"/>
                <w14:textFill>
                  <w14:solidFill>
                    <w14:schemeClr w14:val="tx1"/>
                  </w14:solidFill>
                </w14:textFill>
              </w:rPr>
              <w:t>在</w:t>
            </w:r>
            <w:r>
              <w:rPr>
                <w:rFonts w:hint="eastAsia" w:ascii="宋体" w:hAnsi="宋体" w:cs="宋体"/>
                <w:color w:val="000000" w:themeColor="text1"/>
                <w:kern w:val="0"/>
                <w:szCs w:val="21"/>
                <w:lang w:val="en-US" w:eastAsia="zh-CN"/>
                <w14:textFill>
                  <w14:solidFill>
                    <w14:schemeClr w14:val="tx1"/>
                  </w14:solidFill>
                </w14:textFill>
              </w:rPr>
              <w:t>0-10分范围内打分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754"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732"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企业业绩（</w:t>
            </w:r>
            <w:r>
              <w:rPr>
                <w:rFonts w:hint="eastAsia" w:ascii="宋体" w:hAnsi="宋体" w:cs="宋体"/>
                <w:color w:val="000000" w:themeColor="text1"/>
                <w:szCs w:val="21"/>
                <w:lang w:val="en-US" w:eastAsia="zh-CN"/>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autoSpaceDE w:val="0"/>
              <w:autoSpaceDN w:val="0"/>
              <w:adjustRightInd w:val="0"/>
              <w:spacing w:before="120" w:after="120"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w:t>
            </w:r>
            <w:r>
              <w:rPr>
                <w:rFonts w:hint="eastAsia" w:ascii="宋体" w:hAnsi="宋体" w:cs="宋体"/>
                <w:color w:val="000000" w:themeColor="text1"/>
                <w:kern w:val="0"/>
                <w:szCs w:val="21"/>
                <w:lang w:val="en-US" w:eastAsia="zh-CN"/>
                <w14:textFill>
                  <w14:solidFill>
                    <w14:schemeClr w14:val="tx1"/>
                  </w14:solidFill>
                </w14:textFill>
              </w:rPr>
              <w:t>9</w:t>
            </w:r>
            <w:r>
              <w:rPr>
                <w:rFonts w:hint="eastAsia" w:ascii="宋体" w:hAnsi="宋体" w:cs="宋体"/>
                <w:color w:val="000000" w:themeColor="text1"/>
                <w:kern w:val="0"/>
                <w:szCs w:val="21"/>
                <w14:textFill>
                  <w14:solidFill>
                    <w14:schemeClr w14:val="tx1"/>
                  </w14:solidFill>
                </w14:textFill>
              </w:rPr>
              <w:t>年1月1日以来</w:t>
            </w:r>
            <w:r>
              <w:rPr>
                <w:rFonts w:hint="eastAsia" w:ascii="宋体" w:hAnsi="宋体" w:cs="宋体"/>
                <w:color w:val="000000" w:themeColor="text1"/>
                <w:kern w:val="0"/>
                <w:szCs w:val="21"/>
                <w:lang w:eastAsia="zh-CN"/>
                <w14:textFill>
                  <w14:solidFill>
                    <w14:schemeClr w14:val="tx1"/>
                  </w14:solidFill>
                </w14:textFill>
              </w:rPr>
              <w:t>具有医院污水处理同类项目管理业绩</w:t>
            </w:r>
            <w:r>
              <w:rPr>
                <w:rFonts w:hint="eastAsia" w:ascii="宋体" w:hAnsi="宋体" w:cs="宋体"/>
                <w:color w:val="000000" w:themeColor="text1"/>
                <w:kern w:val="0"/>
                <w:szCs w:val="21"/>
                <w14:textFill>
                  <w14:solidFill>
                    <w14:schemeClr w14:val="tx1"/>
                  </w14:solidFill>
                </w14:textFill>
              </w:rPr>
              <w:t>，每提供一份业绩得</w:t>
            </w:r>
            <w:r>
              <w:rPr>
                <w:rFonts w:hint="eastAsia" w:ascii="宋体" w:hAnsi="宋体" w:cs="宋体"/>
                <w:color w:val="000000" w:themeColor="text1"/>
                <w:kern w:val="0"/>
                <w:szCs w:val="21"/>
                <w:lang w:val="en-US" w:eastAsia="zh-CN"/>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分，本项最多得</w:t>
            </w:r>
            <w:r>
              <w:rPr>
                <w:rFonts w:hint="eastAsia" w:ascii="宋体" w:hAnsi="宋体" w:cs="宋体"/>
                <w:color w:val="000000" w:themeColor="text1"/>
                <w:kern w:val="0"/>
                <w:szCs w:val="21"/>
                <w:lang w:val="en-US" w:eastAsia="zh-CN"/>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分。（标书中附业绩合同复印件）；</w:t>
            </w:r>
          </w:p>
        </w:tc>
      </w:tr>
    </w:tbl>
    <w:p>
      <w:pPr>
        <w:pStyle w:val="17"/>
        <w:rPr>
          <w:rFonts w:ascii="黑体" w:hAnsi="黑体" w:eastAsia="黑体" w:cs="黑体"/>
          <w:sz w:val="32"/>
          <w:szCs w:val="32"/>
        </w:rPr>
      </w:pPr>
    </w:p>
    <w:p>
      <w:pPr>
        <w:pStyle w:val="17"/>
        <w:rPr>
          <w:rFonts w:ascii="黑体" w:hAnsi="黑体" w:eastAsia="黑体" w:cs="黑体"/>
          <w:sz w:val="32"/>
          <w:szCs w:val="32"/>
        </w:rPr>
      </w:pPr>
    </w:p>
    <w:p>
      <w:pPr>
        <w:pStyle w:val="17"/>
        <w:rPr>
          <w:rFonts w:ascii="黑体" w:hAnsi="黑体" w:eastAsia="黑体" w:cs="黑体"/>
          <w:sz w:val="32"/>
          <w:szCs w:val="32"/>
        </w:rPr>
      </w:pPr>
    </w:p>
    <w:p>
      <w:pPr>
        <w:pStyle w:val="17"/>
        <w:rPr>
          <w:rFonts w:ascii="黑体" w:hAnsi="黑体" w:eastAsia="黑体" w:cs="黑体"/>
          <w:sz w:val="32"/>
          <w:szCs w:val="32"/>
        </w:rPr>
      </w:pPr>
    </w:p>
    <w:p>
      <w:pPr>
        <w:pStyle w:val="17"/>
        <w:rPr>
          <w:rFonts w:ascii="黑体" w:hAnsi="黑体" w:eastAsia="黑体" w:cs="黑体"/>
          <w:sz w:val="32"/>
          <w:szCs w:val="32"/>
        </w:rPr>
      </w:pPr>
    </w:p>
    <w:p>
      <w:pPr>
        <w:pStyle w:val="17"/>
        <w:rPr>
          <w:rFonts w:ascii="黑体" w:hAnsi="黑体" w:eastAsia="黑体" w:cs="黑体"/>
          <w:sz w:val="32"/>
          <w:szCs w:val="32"/>
        </w:rPr>
      </w:pPr>
    </w:p>
    <w:p>
      <w:pPr>
        <w:pStyle w:val="17"/>
        <w:rPr>
          <w:rFonts w:ascii="黑体" w:hAnsi="黑体" w:eastAsia="黑体" w:cs="黑体"/>
          <w:sz w:val="32"/>
          <w:szCs w:val="32"/>
        </w:rPr>
      </w:pPr>
    </w:p>
    <w:p>
      <w:pPr>
        <w:pStyle w:val="17"/>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spacing w:val="4"/>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spacing w:val="4"/>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spacing w:val="4"/>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spacing w:val="4"/>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spacing w:val="4"/>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spacing w:val="4"/>
          <w:sz w:val="24"/>
          <w:szCs w:val="24"/>
          <w:lang w:val="en-US" w:eastAsia="zh-CN"/>
        </w:rPr>
      </w:pPr>
    </w:p>
    <w:p>
      <w:pPr>
        <w:rPr>
          <w:rFonts w:ascii="黑体" w:hAnsi="黑体" w:eastAsia="黑体" w:cs="黑体"/>
          <w:sz w:val="32"/>
          <w:szCs w:val="32"/>
        </w:rPr>
      </w:pPr>
      <w:r>
        <w:rPr>
          <w:rFonts w:hint="eastAsia" w:ascii="黑体" w:hAnsi="黑体" w:eastAsia="黑体" w:cs="黑体"/>
          <w:sz w:val="32"/>
          <w:szCs w:val="32"/>
        </w:rPr>
        <w:t>备注：合同具体条款以当事人约定为准。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spacing w:val="4"/>
          <w:sz w:val="24"/>
          <w:szCs w:val="24"/>
          <w:lang w:val="en-US" w:eastAsia="zh-CN"/>
        </w:rPr>
      </w:pPr>
    </w:p>
    <w:p>
      <w:pPr>
        <w:pStyle w:val="17"/>
        <w:rPr>
          <w:rFonts w:ascii="黑体" w:hAnsi="黑体" w:eastAsia="黑体" w:cs="黑体"/>
          <w:sz w:val="32"/>
          <w:szCs w:val="32"/>
        </w:rPr>
      </w:pPr>
    </w:p>
    <w:p>
      <w:pPr>
        <w:pStyle w:val="17"/>
        <w:rPr>
          <w:rFonts w:ascii="黑体" w:hAnsi="黑体" w:eastAsia="黑体" w:cs="黑体"/>
          <w:sz w:val="32"/>
          <w:szCs w:val="32"/>
        </w:rPr>
      </w:pPr>
    </w:p>
    <w:p>
      <w:pPr>
        <w:pStyle w:val="17"/>
        <w:rPr>
          <w:rFonts w:ascii="黑体" w:hAnsi="黑体" w:eastAsia="黑体" w:cs="黑体"/>
          <w:sz w:val="32"/>
          <w:szCs w:val="32"/>
        </w:rPr>
      </w:pPr>
    </w:p>
    <w:p>
      <w:pPr>
        <w:pStyle w:val="17"/>
        <w:rPr>
          <w:rFonts w:ascii="黑体" w:hAnsi="黑体" w:eastAsia="黑体" w:cs="黑体"/>
          <w:sz w:val="32"/>
          <w:szCs w:val="32"/>
        </w:rPr>
      </w:pPr>
    </w:p>
    <w:p>
      <w:pPr>
        <w:pStyle w:val="17"/>
        <w:rPr>
          <w:rFonts w:ascii="黑体" w:hAnsi="黑体" w:eastAsia="黑体" w:cs="黑体"/>
          <w:sz w:val="32"/>
          <w:szCs w:val="32"/>
        </w:rPr>
      </w:pPr>
    </w:p>
    <w:p>
      <w:pPr>
        <w:pStyle w:val="17"/>
        <w:rPr>
          <w:rFonts w:ascii="黑体" w:hAnsi="黑体" w:eastAsia="黑体" w:cs="黑体"/>
          <w:sz w:val="32"/>
          <w:szCs w:val="32"/>
        </w:rPr>
      </w:pPr>
    </w:p>
    <w:p>
      <w:pPr>
        <w:pStyle w:val="17"/>
        <w:rPr>
          <w:rFonts w:ascii="黑体" w:hAnsi="黑体" w:eastAsia="黑体" w:cs="黑体"/>
          <w:sz w:val="32"/>
          <w:szCs w:val="32"/>
        </w:rPr>
      </w:pPr>
    </w:p>
    <w:p>
      <w:pPr>
        <w:pStyle w:val="17"/>
        <w:rPr>
          <w:rFonts w:ascii="黑体" w:hAnsi="黑体" w:eastAsia="黑体" w:cs="黑体"/>
          <w:sz w:val="32"/>
          <w:szCs w:val="32"/>
        </w:rPr>
      </w:pPr>
    </w:p>
    <w:p>
      <w:pPr>
        <w:pStyle w:val="17"/>
        <w:rPr>
          <w:rFonts w:ascii="黑体" w:hAnsi="黑体" w:eastAsia="黑体" w:cs="黑体"/>
          <w:sz w:val="32"/>
          <w:szCs w:val="32"/>
        </w:rPr>
      </w:pPr>
    </w:p>
    <w:p>
      <w:pPr>
        <w:pStyle w:val="17"/>
        <w:rPr>
          <w:rFonts w:ascii="黑体" w:hAnsi="黑体" w:eastAsia="黑体" w:cs="黑体"/>
          <w:sz w:val="32"/>
          <w:szCs w:val="32"/>
        </w:rPr>
      </w:pPr>
    </w:p>
    <w:p>
      <w:pPr>
        <w:pStyle w:val="17"/>
        <w:rPr>
          <w:rFonts w:ascii="黑体" w:hAnsi="黑体" w:eastAsia="黑体" w:cs="黑体"/>
          <w:sz w:val="32"/>
          <w:szCs w:val="32"/>
        </w:rPr>
      </w:pPr>
    </w:p>
    <w:p>
      <w:pPr>
        <w:pStyle w:val="17"/>
        <w:rPr>
          <w:rFonts w:ascii="黑体" w:hAnsi="黑体" w:eastAsia="黑体" w:cs="黑体"/>
          <w:sz w:val="32"/>
          <w:szCs w:val="32"/>
        </w:rPr>
      </w:pPr>
    </w:p>
    <w:p>
      <w:pPr>
        <w:pStyle w:val="17"/>
        <w:rPr>
          <w:rFonts w:ascii="黑体" w:hAnsi="黑体" w:eastAsia="黑体" w:cs="黑体"/>
          <w:sz w:val="32"/>
          <w:szCs w:val="32"/>
        </w:rPr>
      </w:pPr>
    </w:p>
    <w:p>
      <w:pPr>
        <w:pStyle w:val="17"/>
        <w:rPr>
          <w:rFonts w:ascii="黑体" w:hAnsi="黑体" w:eastAsia="黑体" w:cs="黑体"/>
          <w:sz w:val="32"/>
          <w:szCs w:val="32"/>
        </w:rPr>
      </w:pPr>
    </w:p>
    <w:p>
      <w:pPr>
        <w:pStyle w:val="17"/>
        <w:rPr>
          <w:rFonts w:ascii="黑体" w:hAnsi="黑体" w:eastAsia="黑体" w:cs="黑体"/>
          <w:sz w:val="32"/>
          <w:szCs w:val="32"/>
        </w:rPr>
      </w:pPr>
    </w:p>
    <w:p>
      <w:pPr>
        <w:pStyle w:val="17"/>
        <w:rPr>
          <w:rFonts w:ascii="黑体" w:hAnsi="黑体" w:eastAsia="黑体" w:cs="黑体"/>
          <w:sz w:val="32"/>
          <w:szCs w:val="32"/>
        </w:rPr>
      </w:pPr>
    </w:p>
    <w:p>
      <w:pPr>
        <w:pStyle w:val="17"/>
        <w:rPr>
          <w:rFonts w:ascii="黑体" w:hAnsi="黑体" w:eastAsia="黑体" w:cs="黑体"/>
          <w:sz w:val="32"/>
          <w:szCs w:val="32"/>
        </w:rPr>
      </w:pPr>
    </w:p>
    <w:p>
      <w:pPr>
        <w:pStyle w:val="17"/>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1312"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1312;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WwdGdkAAAALAQAA&#10;DwAAAAAAAAABACAAAAAiAAAAZHJzL2Rvd25yZXYueG1sUEsBAhQAFAAAAAgAh07iQMKUDywYAgAA&#10;UAQAAA4AAAAAAAAAAQAgAAAAKAEAAGRycy9lMm9Eb2MueG1sUEsFBgAAAAAGAAYAWQEAALIFAAAA&#10;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宋体" w:hAnsi="宋体"/>
          <w:b/>
          <w:color w:val="000000"/>
          <w:sz w:val="32"/>
          <w:szCs w:val="3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17"/>
        <w:rPr>
          <w:rFonts w:hint="eastAsia" w:ascii="宋体" w:hAnsi="宋体"/>
          <w:b/>
          <w:color w:val="000000"/>
          <w:sz w:val="32"/>
          <w:szCs w:val="32"/>
        </w:rPr>
      </w:pPr>
    </w:p>
    <w:p>
      <w:pPr>
        <w:pStyle w:val="17"/>
        <w:rPr>
          <w:rFonts w:hint="eastAsia" w:ascii="宋体" w:hAnsi="宋体"/>
          <w:b/>
          <w:color w:val="000000"/>
          <w:sz w:val="32"/>
          <w:szCs w:val="32"/>
        </w:rPr>
      </w:pPr>
    </w:p>
    <w:p>
      <w:pPr>
        <w:pStyle w:val="17"/>
        <w:rPr>
          <w:rFonts w:hint="eastAsia" w:ascii="宋体" w:hAnsi="宋体"/>
          <w:b/>
          <w:color w:val="000000"/>
          <w:sz w:val="32"/>
          <w:szCs w:val="32"/>
        </w:rPr>
      </w:pPr>
    </w:p>
    <w:p>
      <w:pPr>
        <w:pStyle w:val="17"/>
        <w:rPr>
          <w:rFonts w:hint="eastAsia" w:ascii="宋体" w:hAnsi="宋体"/>
          <w:b/>
          <w:color w:val="000000"/>
          <w:sz w:val="32"/>
          <w:szCs w:val="32"/>
        </w:rPr>
      </w:pPr>
    </w:p>
    <w:p>
      <w:pPr>
        <w:pStyle w:val="17"/>
        <w:rPr>
          <w:rFonts w:hint="eastAsia" w:ascii="宋体" w:hAnsi="宋体"/>
          <w:b/>
          <w:color w:val="000000"/>
          <w:sz w:val="32"/>
          <w:szCs w:val="32"/>
        </w:rPr>
      </w:pPr>
    </w:p>
    <w:p>
      <w:pPr>
        <w:pStyle w:val="17"/>
        <w:rPr>
          <w:rFonts w:hint="eastAsia" w:ascii="宋体" w:hAnsi="宋体"/>
          <w:b/>
          <w:color w:val="000000"/>
          <w:sz w:val="32"/>
          <w:szCs w:val="32"/>
        </w:rPr>
      </w:pPr>
    </w:p>
    <w:p>
      <w:pPr>
        <w:pStyle w:val="17"/>
        <w:rPr>
          <w:rFonts w:hint="eastAsia" w:ascii="宋体" w:hAnsi="宋体"/>
          <w:b/>
          <w:color w:val="000000"/>
          <w:sz w:val="32"/>
          <w:szCs w:val="32"/>
        </w:rPr>
      </w:pPr>
    </w:p>
    <w:p>
      <w:pPr>
        <w:pStyle w:val="17"/>
        <w:rPr>
          <w:rFonts w:hint="eastAsia" w:ascii="宋体" w:hAnsi="宋体"/>
          <w:b/>
          <w:color w:val="000000"/>
          <w:sz w:val="32"/>
          <w:szCs w:val="32"/>
        </w:rPr>
      </w:pPr>
    </w:p>
    <w:p>
      <w:pPr>
        <w:pStyle w:val="17"/>
        <w:rPr>
          <w:rFonts w:hint="eastAsia" w:ascii="宋体" w:hAnsi="宋体"/>
          <w:b/>
          <w:color w:val="000000"/>
          <w:sz w:val="32"/>
          <w:szCs w:val="32"/>
        </w:rPr>
      </w:pP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10"/>
        <w:tblW w:w="95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22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229"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229" w:type="dxa"/>
            <w:vAlign w:val="center"/>
          </w:tcPr>
          <w:p>
            <w:pPr>
              <w:jc w:val="left"/>
              <w:rPr>
                <w:rFonts w:hint="default" w:ascii="仿宋" w:hAnsi="仿宋" w:eastAsia="仿宋"/>
                <w:b/>
                <w:color w:val="C00000"/>
                <w:sz w:val="22"/>
                <w:szCs w:val="21"/>
                <w:lang w:val="en-US" w:eastAsia="zh-CN"/>
              </w:rPr>
            </w:pPr>
            <w:r>
              <w:rPr>
                <w:rFonts w:hint="eastAsia" w:ascii="仿宋" w:hAnsi="仿宋" w:eastAsia="仿宋"/>
                <w:b/>
                <w:color w:val="C00000"/>
                <w:sz w:val="22"/>
                <w:szCs w:val="21"/>
                <w:lang w:eastAsia="zh-CN"/>
              </w:rPr>
              <w:t>格式自拟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229"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格式见附件</w:t>
            </w:r>
            <w:r>
              <w:rPr>
                <w:rFonts w:hint="eastAsia" w:ascii="仿宋" w:hAnsi="仿宋" w:eastAsia="仿宋"/>
                <w:b/>
                <w:color w:val="C00000"/>
                <w:sz w:val="22"/>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229"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b/>
                <w:color w:val="C00000"/>
                <w:sz w:val="22"/>
                <w:szCs w:val="21"/>
              </w:rPr>
              <w:t>法人授权委托书格式见附件</w:t>
            </w:r>
            <w:r>
              <w:rPr>
                <w:rFonts w:hint="eastAsia" w:ascii="仿宋" w:hAnsi="仿宋" w:eastAsia="仿宋"/>
                <w:b/>
                <w:color w:val="C00000"/>
                <w:sz w:val="22"/>
                <w:szCs w:val="21"/>
                <w:lang w:val="en-US" w:eastAsia="zh-CN"/>
              </w:rPr>
              <w:t>4</w:t>
            </w:r>
          </w:p>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229"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格式见附件</w:t>
            </w:r>
            <w:r>
              <w:rPr>
                <w:rFonts w:hint="eastAsia" w:ascii="仿宋" w:hAnsi="仿宋" w:eastAsia="仿宋"/>
                <w:b/>
                <w:color w:val="C00000"/>
                <w:sz w:val="22"/>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exact"/>
          <w:jc w:val="center"/>
        </w:trPr>
        <w:tc>
          <w:tcPr>
            <w:tcW w:w="659" w:type="dxa"/>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val="en-US" w:eastAsia="zh-CN"/>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企业资质材料</w:t>
            </w:r>
          </w:p>
        </w:tc>
        <w:tc>
          <w:tcPr>
            <w:tcW w:w="5229"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eastAsia="zh-CN"/>
              </w:rPr>
              <w:t>、环保资质、安全生产许可证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6</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销售业绩及客户清单</w:t>
            </w:r>
          </w:p>
        </w:tc>
        <w:tc>
          <w:tcPr>
            <w:tcW w:w="5229" w:type="dxa"/>
            <w:tcBorders>
              <w:top w:val="single" w:color="auto" w:sz="4" w:space="0"/>
              <w:bottom w:val="single" w:color="auto" w:sz="4" w:space="0"/>
            </w:tcBorders>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包括销售年份、客户名称、联系方式等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7</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服务方案</w:t>
            </w:r>
          </w:p>
        </w:tc>
        <w:tc>
          <w:tcPr>
            <w:tcW w:w="5229"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近期与其他单位签订的购销合同、发票、中标通知书。</w:t>
            </w:r>
          </w:p>
          <w:p>
            <w:pPr>
              <w:jc w:val="center"/>
              <w:rPr>
                <w:rFonts w:ascii="仿宋" w:hAnsi="仿宋" w:eastAsia="仿宋"/>
                <w:b/>
                <w:color w:val="C00000"/>
                <w:sz w:val="22"/>
                <w:szCs w:val="21"/>
              </w:rPr>
            </w:pPr>
            <w:r>
              <w:rPr>
                <w:rFonts w:hint="eastAsia" w:ascii="仿宋" w:hAnsi="仿宋" w:eastAsia="仿宋"/>
                <w:b/>
                <w:color w:val="C00000"/>
                <w:sz w:val="22"/>
                <w:szCs w:val="21"/>
              </w:rPr>
              <w:t xml:space="preserve">标内产品提供网采截图 </w:t>
            </w:r>
          </w:p>
        </w:tc>
        <w:tc>
          <w:tcPr>
            <w:tcW w:w="5229" w:type="dxa"/>
            <w:tcBorders>
              <w:top w:val="single" w:color="auto" w:sz="4" w:space="0"/>
              <w:bottom w:val="single" w:color="auto" w:sz="4" w:space="0"/>
            </w:tcBorders>
            <w:vAlign w:val="center"/>
          </w:tcPr>
          <w:p>
            <w:pPr>
              <w:rPr>
                <w:rFonts w:ascii="仿宋" w:hAnsi="仿宋" w:eastAsia="仿宋"/>
                <w:b/>
                <w:color w:val="C00000"/>
                <w:sz w:val="22"/>
                <w:szCs w:val="21"/>
              </w:rPr>
            </w:pPr>
            <w:r>
              <w:rPr>
                <w:rFonts w:hint="eastAsia" w:ascii="仿宋" w:hAnsi="仿宋" w:eastAsia="仿宋"/>
                <w:b/>
                <w:color w:val="C00000"/>
                <w:sz w:val="22"/>
                <w:szCs w:val="21"/>
              </w:rPr>
              <w:t>要求提供二级及以上医院（复印件）</w:t>
            </w:r>
          </w:p>
          <w:p>
            <w:pPr>
              <w:rPr>
                <w:rFonts w:ascii="仿宋" w:hAnsi="仿宋" w:eastAsia="仿宋" w:cs="宋体"/>
                <w:b/>
                <w:bCs/>
                <w:color w:val="C00000"/>
                <w:kern w:val="0"/>
                <w:sz w:val="22"/>
                <w:szCs w:val="21"/>
              </w:rPr>
            </w:pPr>
            <w:r>
              <w:rPr>
                <w:rFonts w:hint="eastAsia" w:ascii="仿宋" w:hAnsi="仿宋" w:eastAsia="仿宋"/>
                <w:b/>
                <w:color w:val="C00000"/>
                <w:sz w:val="22"/>
                <w:szCs w:val="21"/>
              </w:rPr>
              <w:t>供货方可为不同销售商,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9</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投标</w:t>
            </w:r>
            <w:r>
              <w:rPr>
                <w:rFonts w:hint="eastAsia" w:ascii="仿宋" w:hAnsi="仿宋" w:eastAsia="仿宋"/>
                <w:b/>
                <w:color w:val="C00000"/>
                <w:sz w:val="22"/>
                <w:szCs w:val="21"/>
              </w:rPr>
              <w:t>人认为应递交的其它材料</w:t>
            </w:r>
          </w:p>
        </w:tc>
        <w:tc>
          <w:tcPr>
            <w:tcW w:w="5229"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17"/>
        <w:rPr>
          <w:rFonts w:ascii="仿宋_GB2312" w:eastAsia="仿宋_GB2312"/>
          <w:color w:val="000000"/>
          <w:sz w:val="28"/>
          <w:szCs w:val="28"/>
        </w:rPr>
      </w:pPr>
    </w:p>
    <w:p>
      <w:pPr>
        <w:pStyle w:val="17"/>
        <w:rPr>
          <w:rFonts w:ascii="仿宋_GB2312" w:eastAsia="仿宋_GB2312"/>
          <w:color w:val="000000"/>
          <w:sz w:val="28"/>
          <w:szCs w:val="28"/>
        </w:rPr>
      </w:pPr>
    </w:p>
    <w:p>
      <w:pPr>
        <w:pStyle w:val="17"/>
        <w:rPr>
          <w:rFonts w:ascii="仿宋_GB2312" w:eastAsia="仿宋_GB2312"/>
          <w:color w:val="000000"/>
          <w:sz w:val="28"/>
          <w:szCs w:val="28"/>
        </w:rPr>
      </w:pPr>
    </w:p>
    <w:p>
      <w:pPr>
        <w:pStyle w:val="17"/>
        <w:rPr>
          <w:rFonts w:ascii="仿宋_GB2312" w:eastAsia="仿宋_GB2312"/>
          <w:color w:val="000000"/>
          <w:sz w:val="28"/>
          <w:szCs w:val="28"/>
        </w:rPr>
      </w:pPr>
    </w:p>
    <w:p>
      <w:pPr>
        <w:pStyle w:val="17"/>
        <w:rPr>
          <w:rFonts w:ascii="仿宋_GB2312" w:eastAsia="仿宋_GB2312"/>
          <w:color w:val="000000"/>
          <w:sz w:val="28"/>
          <w:szCs w:val="28"/>
        </w:rPr>
      </w:pPr>
    </w:p>
    <w:p>
      <w:pPr>
        <w:pStyle w:val="17"/>
        <w:rPr>
          <w:rFonts w:ascii="仿宋_GB2312" w:eastAsia="仿宋_GB2312"/>
          <w:color w:val="000000"/>
          <w:sz w:val="28"/>
          <w:szCs w:val="28"/>
        </w:rPr>
      </w:pPr>
    </w:p>
    <w:p>
      <w:pPr>
        <w:pStyle w:val="17"/>
        <w:rPr>
          <w:rFonts w:ascii="仿宋_GB2312" w:eastAsia="仿宋_GB2312"/>
          <w:color w:val="000000"/>
          <w:sz w:val="28"/>
          <w:szCs w:val="28"/>
        </w:rPr>
      </w:pPr>
    </w:p>
    <w:p>
      <w:pPr>
        <w:pStyle w:val="17"/>
        <w:rPr>
          <w:rFonts w:ascii="仿宋_GB2312" w:eastAsia="仿宋_GB2312"/>
          <w:color w:val="000000"/>
          <w:sz w:val="28"/>
          <w:szCs w:val="28"/>
        </w:rPr>
      </w:pPr>
    </w:p>
    <w:p>
      <w:pPr>
        <w:pStyle w:val="17"/>
        <w:rPr>
          <w:rFonts w:ascii="仿宋_GB2312" w:eastAsia="仿宋_GB2312"/>
          <w:color w:val="000000"/>
          <w:sz w:val="28"/>
          <w:szCs w:val="28"/>
        </w:rPr>
      </w:pPr>
    </w:p>
    <w:p>
      <w:pPr>
        <w:pStyle w:val="17"/>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10762"/>
      <w:bookmarkStart w:id="1" w:name="_Toc248896063"/>
      <w:bookmarkStart w:id="2" w:name="_Toc258360158"/>
      <w:bookmarkStart w:id="3" w:name="_Toc219626747"/>
      <w:bookmarkStart w:id="4" w:name="_Toc258333636"/>
      <w:bookmarkStart w:id="5" w:name="_Toc337554724"/>
      <w:bookmarkStart w:id="6" w:name="_Toc258360269"/>
      <w:bookmarkStart w:id="7" w:name="_Toc261708863"/>
      <w:bookmarkStart w:id="8" w:name="_Toc337475854"/>
      <w:bookmarkStart w:id="9" w:name="_Toc15313"/>
      <w:bookmarkStart w:id="10" w:name="_Toc320878640"/>
      <w:bookmarkStart w:id="11" w:name="_Toc304219257"/>
      <w:bookmarkStart w:id="12" w:name="_Toc9548"/>
      <w:bookmarkStart w:id="13" w:name="_Toc258354146"/>
      <w:bookmarkStart w:id="14" w:name="_Toc17030"/>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pStyle w:val="17"/>
        <w:rPr>
          <w:rFonts w:ascii="黑体" w:hAnsi="宋体" w:eastAsia="黑体" w:cs="宋体"/>
          <w:b/>
          <w:color w:val="000000"/>
          <w:sz w:val="32"/>
          <w:szCs w:val="32"/>
        </w:rPr>
      </w:pPr>
    </w:p>
    <w:p>
      <w:pPr>
        <w:pStyle w:val="17"/>
        <w:rPr>
          <w:rFonts w:ascii="黑体" w:hAnsi="宋体" w:eastAsia="黑体" w:cs="宋体"/>
          <w:b/>
          <w:color w:val="000000"/>
          <w:sz w:val="32"/>
          <w:szCs w:val="32"/>
        </w:rPr>
      </w:pPr>
    </w:p>
    <w:p>
      <w:pPr>
        <w:pStyle w:val="17"/>
        <w:rPr>
          <w:rFonts w:ascii="黑体" w:hAnsi="宋体" w:eastAsia="黑体" w:cs="宋体"/>
          <w:b/>
          <w:color w:val="000000"/>
          <w:sz w:val="32"/>
          <w:szCs w:val="32"/>
        </w:rPr>
      </w:pPr>
    </w:p>
    <w:p>
      <w:pPr>
        <w:pStyle w:val="17"/>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17"/>
        <w:rPr>
          <w:rFonts w:ascii="方正小标宋简体" w:eastAsia="方正小标宋简体"/>
          <w:color w:val="000000"/>
          <w:sz w:val="44"/>
          <w:szCs w:val="44"/>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pStyle w:val="17"/>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3</w:t>
      </w:r>
      <w:r>
        <w:rPr>
          <w:rFonts w:hint="eastAsia" w:ascii="黑体" w:eastAsia="黑体"/>
          <w:color w:val="000000"/>
          <w:sz w:val="32"/>
          <w:szCs w:val="32"/>
        </w:rPr>
        <w:t xml:space="preserve">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17"/>
        <w:rPr>
          <w:rFonts w:ascii="黑体" w:eastAsia="黑体"/>
          <w:color w:val="000000"/>
          <w:sz w:val="32"/>
          <w:szCs w:val="32"/>
        </w:rPr>
      </w:pPr>
    </w:p>
    <w:p>
      <w:pPr>
        <w:pStyle w:val="17"/>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4</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60288"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60288;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owmMDYAAAACgEAAA8AAAAAAAAAAQAgAAAAIgAAAGRycy9k&#10;b3ducmV2LnhtbFBLAQIUABQAAAAIAIdO4kB9f5w+AgIAACoEAAAOAAAAAAAAAAEAIAAAACcBAABk&#10;cnMvZTJvRG9jLnhtbFBLBQYAAAAABgAGAFkBAACb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9264;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WYY8jZAAAACgEAAA8AAAAAAAAAAQAgAAAAIgAAAGRy&#10;cy9kb3ducmV2LnhtbFBLAQIUABQAAAAIAIdO4kBARl9sBAIAACoEAAAOAAAAAAAAAAEAIAAAACgB&#10;AABkcnMvZTJvRG9jLnhtbFBLBQYAAAAABgAGAFkBAACe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3360"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3360;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yrDvdkAAAAKAQAADwAAAAAAAAABACAAAAAiAAAAZHJz&#10;L2Rvd25yZXYueG1sUEsBAhQAFAAAAAgAh07iQCy2yeADAgAAKgQAAA4AAAAAAAAAAQAgAAAAKAEA&#10;AGRycy9lMm9Eb2MueG1sUEsFBgAAAAAGAAYAWQEAAJ0FA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2336;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Uwn97XAAAACAEAAA8AAAAAAAAAAQAgAAAAIgAAAGRycy9k&#10;b3ducmV2LnhtbFBLAQIUABQAAAAIAIdO4kAVSMgbAwIAACoEAAAOAAAAAAAAAAEAIAAAACYBAABk&#10;cnMvZTJvRG9jLnhtbFBLBQYAAAAABgAGAFkBAACb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5</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pStyle w:val="16"/>
        <w:rPr>
          <w:rFonts w:hint="default" w:eastAsia="仿宋_GB2312"/>
          <w:lang w:val="en-US" w:eastAsia="zh-CN"/>
        </w:rPr>
      </w:pPr>
      <w:r>
        <w:rPr>
          <w:rFonts w:hint="eastAsia" w:ascii="仿宋_GB2312" w:hAnsi="宋体" w:eastAsia="仿宋_GB2312"/>
          <w:color w:val="000000"/>
          <w:sz w:val="32"/>
          <w:szCs w:val="32"/>
          <w:lang w:val="en-US" w:eastAsia="zh-CN"/>
        </w:rPr>
        <w:t xml:space="preserve">        公司名称：</w:t>
      </w: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年  月  日</w:t>
      </w:r>
    </w:p>
    <w:p>
      <w:pPr>
        <w:jc w:val="both"/>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 xml:space="preserve">6                 </w:t>
      </w:r>
      <w:r>
        <w:rPr>
          <w:rFonts w:hint="eastAsia" w:ascii="方正小标宋简体" w:hAnsi="宋体" w:eastAsia="方正小标宋简体"/>
          <w:color w:val="000000"/>
          <w:sz w:val="44"/>
          <w:szCs w:val="44"/>
        </w:rPr>
        <w:t>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（项目名称）竞争性磋商活动中，我公司</w:t>
      </w:r>
      <w:r>
        <w:rPr>
          <w:rFonts w:hint="eastAsia" w:ascii="仿宋_GB2312" w:hAnsi="宋体" w:eastAsia="仿宋_GB2312"/>
          <w:color w:val="000000"/>
          <w:sz w:val="32"/>
          <w:szCs w:val="32"/>
          <w:lang w:eastAsia="zh-CN"/>
        </w:rPr>
        <w:t>承诺</w:t>
      </w:r>
      <w:r>
        <w:rPr>
          <w:rFonts w:hint="eastAsia" w:ascii="仿宋_GB2312" w:hAnsi="宋体" w:eastAsia="仿宋_GB2312"/>
          <w:color w:val="000000"/>
          <w:sz w:val="32"/>
          <w:szCs w:val="32"/>
        </w:rPr>
        <w:t>：</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w:t>
      </w:r>
      <w:r>
        <w:rPr>
          <w:rFonts w:hint="eastAsia" w:ascii="仿宋_GB2312" w:hAnsi="宋体" w:eastAsia="仿宋_GB2312"/>
          <w:color w:val="000000"/>
          <w:sz w:val="32"/>
          <w:szCs w:val="32"/>
          <w:lang w:eastAsia="zh-CN"/>
        </w:rPr>
        <w:t>我方不存在单位负责人为同一人，不存在直接控股、管理关系的不同供应商，同时参加同一标段的采购活动的情况</w:t>
      </w:r>
      <w:r>
        <w:rPr>
          <w:rFonts w:hint="eastAsia" w:ascii="仿宋_GB2312" w:hAnsi="宋体" w:eastAsia="仿宋_GB2312"/>
          <w:color w:val="000000"/>
          <w:sz w:val="32"/>
          <w:szCs w:val="32"/>
        </w:rPr>
        <w:t>；</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2、</w:t>
      </w:r>
      <w:r>
        <w:rPr>
          <w:rFonts w:hint="eastAsia" w:ascii="仿宋_GB2312" w:hAnsi="宋体" w:eastAsia="仿宋_GB2312"/>
          <w:color w:val="000000"/>
          <w:sz w:val="32"/>
          <w:szCs w:val="32"/>
          <w:lang w:eastAsia="zh-CN"/>
        </w:rPr>
        <w:t>不存在经营地址或者注册登记地址为同一地址、股东和管理人员（法定代表人、董事、监事）之间不存在近亲属、亲属、相互占股等关联（近亲属指夫妻、直系血亲、三代以内旁系血亲或近姻亲关系）</w:t>
      </w:r>
      <w:r>
        <w:rPr>
          <w:rFonts w:hint="eastAsia" w:ascii="仿宋_GB2312" w:hAnsi="宋体" w:eastAsia="仿宋_GB2312"/>
          <w:color w:val="000000"/>
          <w:sz w:val="32"/>
          <w:szCs w:val="32"/>
        </w:rPr>
        <w:t>；</w:t>
      </w:r>
    </w:p>
    <w:p>
      <w:pPr>
        <w:pStyle w:val="16"/>
        <w:ind w:firstLine="68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lang w:val="en-US" w:eastAsia="zh-CN"/>
        </w:rPr>
        <w:t>3、我方与你单位不存在控股、管理关系等利害关系</w:t>
      </w:r>
      <w:r>
        <w:rPr>
          <w:rFonts w:hint="eastAsia" w:ascii="仿宋_GB2312" w:hAnsi="宋体" w:eastAsia="仿宋_GB2312"/>
          <w:color w:val="000000"/>
          <w:sz w:val="32"/>
          <w:szCs w:val="32"/>
        </w:rPr>
        <w:t>；</w:t>
      </w:r>
    </w:p>
    <w:p>
      <w:pPr>
        <w:pStyle w:val="16"/>
        <w:ind w:firstLine="680" w:firstLineChars="200"/>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4、我方所有报价均不高于市场价；</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如出现以</w:t>
      </w:r>
      <w:r>
        <w:rPr>
          <w:rFonts w:hint="eastAsia" w:ascii="仿宋_GB2312" w:hAnsi="宋体" w:eastAsia="仿宋_GB2312"/>
          <w:color w:val="000000"/>
          <w:sz w:val="32"/>
          <w:szCs w:val="32"/>
          <w:lang w:eastAsia="zh-CN"/>
        </w:rPr>
        <w:t>上</w:t>
      </w:r>
      <w:r>
        <w:rPr>
          <w:rFonts w:hint="eastAsia" w:ascii="仿宋_GB2312" w:hAnsi="宋体" w:eastAsia="仿宋_GB2312"/>
          <w:color w:val="000000"/>
          <w:sz w:val="32"/>
          <w:szCs w:val="32"/>
        </w:rPr>
        <w:t>行为，我公司及参与磋商响应的工作人员</w:t>
      </w:r>
      <w:r>
        <w:rPr>
          <w:rFonts w:hint="eastAsia" w:ascii="仿宋_GB2312" w:hAnsi="宋体" w:eastAsia="仿宋_GB2312"/>
          <w:color w:val="000000"/>
          <w:sz w:val="32"/>
          <w:szCs w:val="32"/>
          <w:lang w:eastAsia="zh-CN"/>
        </w:rPr>
        <w:t>将依法承担</w:t>
      </w:r>
      <w:r>
        <w:rPr>
          <w:rFonts w:hint="eastAsia" w:ascii="仿宋_GB2312" w:hAnsi="宋体" w:eastAsia="仿宋_GB2312"/>
          <w:color w:val="000000"/>
          <w:sz w:val="32"/>
          <w:szCs w:val="32"/>
        </w:rPr>
        <w:t>法律</w:t>
      </w:r>
      <w:r>
        <w:rPr>
          <w:rFonts w:hint="eastAsia" w:ascii="仿宋_GB2312" w:hAnsi="宋体" w:eastAsia="仿宋_GB2312"/>
          <w:color w:val="000000"/>
          <w:sz w:val="32"/>
          <w:szCs w:val="32"/>
          <w:lang w:eastAsia="zh-CN"/>
        </w:rPr>
        <w:t>责任及接受被院方拉入黑名单，禁止参加院方的一切采购活动</w:t>
      </w:r>
      <w:r>
        <w:rPr>
          <w:rFonts w:hint="eastAsia" w:ascii="仿宋_GB2312" w:hAnsi="宋体" w:eastAsia="仿宋_GB2312"/>
          <w:color w:val="000000"/>
          <w:sz w:val="32"/>
          <w:szCs w:val="32"/>
        </w:rPr>
        <w:t>的处置：</w:t>
      </w:r>
    </w:p>
    <w:p>
      <w:pPr>
        <w:pStyle w:val="16"/>
      </w:pPr>
    </w:p>
    <w:p>
      <w:pPr>
        <w:jc w:val="left"/>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公司名称：</w:t>
      </w:r>
    </w:p>
    <w:p>
      <w:pPr>
        <w:ind w:firstLine="2240" w:firstLineChars="70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5760" w:firstLineChars="1800"/>
        <w:jc w:val="left"/>
        <w:rPr>
          <w:rFonts w:ascii="黑体" w:hAnsi="黑体" w:eastAsia="黑体" w:cs="黑体"/>
          <w:sz w:val="32"/>
          <w:szCs w:val="32"/>
        </w:rPr>
      </w:pPr>
      <w:r>
        <w:rPr>
          <w:rFonts w:hint="eastAsia" w:ascii="仿宋_GB2312" w:hAnsi="宋体" w:eastAsia="仿宋_GB2312"/>
          <w:color w:val="000000"/>
          <w:sz w:val="32"/>
          <w:szCs w:val="32"/>
        </w:rPr>
        <w:t>年  月  日</w:t>
      </w:r>
    </w:p>
    <w:p>
      <w:pPr>
        <w:pStyle w:val="17"/>
        <w:rPr>
          <w:rFonts w:hint="eastAsia" w:ascii="仿宋_GB2312" w:hAnsi="宋体" w:eastAsia="仿宋_GB2312"/>
          <w:color w:val="000000"/>
          <w:sz w:val="32"/>
          <w:szCs w:val="32"/>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rFonts w:hint="eastAsia"/>
        <w:lang w:eastAsia="zh-CN"/>
      </w:rPr>
    </w:pPr>
    <w:r>
      <w:rPr>
        <w:rFonts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C83A2C"/>
    <w:multiLevelType w:val="singleLevel"/>
    <w:tmpl w:val="9BC83A2C"/>
    <w:lvl w:ilvl="0" w:tentative="0">
      <w:start w:val="1"/>
      <w:numFmt w:val="chineseCounting"/>
      <w:suff w:val="nothing"/>
      <w:lvlText w:val="（%1）"/>
      <w:lvlJc w:val="left"/>
      <w:rPr>
        <w:rFonts w:hint="eastAsia"/>
      </w:rPr>
    </w:lvl>
  </w:abstractNum>
  <w:abstractNum w:abstractNumId="1">
    <w:nsid w:val="C035F6DB"/>
    <w:multiLevelType w:val="singleLevel"/>
    <w:tmpl w:val="C035F6DB"/>
    <w:lvl w:ilvl="0" w:tentative="0">
      <w:start w:val="2"/>
      <w:numFmt w:val="chineseCounting"/>
      <w:suff w:val="nothing"/>
      <w:lvlText w:val="%1、"/>
      <w:lvlJc w:val="left"/>
      <w:rPr>
        <w:rFonts w:hint="eastAsia"/>
      </w:rPr>
    </w:lvl>
  </w:abstractNum>
  <w:abstractNum w:abstractNumId="2">
    <w:nsid w:val="D109BA4C"/>
    <w:multiLevelType w:val="singleLevel"/>
    <w:tmpl w:val="D109BA4C"/>
    <w:lvl w:ilvl="0" w:tentative="0">
      <w:start w:val="1"/>
      <w:numFmt w:val="chineseCounting"/>
      <w:suff w:val="space"/>
      <w:lvlText w:val="第%1章"/>
      <w:lvlJc w:val="left"/>
      <w:rPr>
        <w:rFonts w:hint="eastAsia"/>
      </w:rPr>
    </w:lvl>
  </w:abstractNum>
  <w:abstractNum w:abstractNumId="3">
    <w:nsid w:val="F5F59E80"/>
    <w:multiLevelType w:val="singleLevel"/>
    <w:tmpl w:val="F5F59E80"/>
    <w:lvl w:ilvl="0" w:tentative="0">
      <w:start w:val="1"/>
      <w:numFmt w:val="decimal"/>
      <w:suff w:val="space"/>
      <w:lvlText w:val="%1."/>
      <w:lvlJc w:val="left"/>
    </w:lvl>
  </w:abstractNum>
  <w:abstractNum w:abstractNumId="4">
    <w:nsid w:val="FE8150F2"/>
    <w:multiLevelType w:val="singleLevel"/>
    <w:tmpl w:val="FE8150F2"/>
    <w:lvl w:ilvl="0" w:tentative="0">
      <w:start w:val="1"/>
      <w:numFmt w:val="decimal"/>
      <w:suff w:val="nothing"/>
      <w:lvlText w:val="%1、"/>
      <w:lvlJc w:val="left"/>
    </w:lvl>
  </w:abstractNum>
  <w:abstractNum w:abstractNumId="5">
    <w:nsid w:val="067B8DDE"/>
    <w:multiLevelType w:val="singleLevel"/>
    <w:tmpl w:val="067B8DDE"/>
    <w:lvl w:ilvl="0" w:tentative="0">
      <w:start w:val="1"/>
      <w:numFmt w:val="decimal"/>
      <w:lvlText w:val="%1."/>
      <w:lvlJc w:val="left"/>
      <w:pPr>
        <w:tabs>
          <w:tab w:val="left" w:pos="312"/>
        </w:tabs>
      </w:pPr>
    </w:lvl>
  </w:abstractNum>
  <w:abstractNum w:abstractNumId="6">
    <w:nsid w:val="3636DBDA"/>
    <w:multiLevelType w:val="singleLevel"/>
    <w:tmpl w:val="3636DBDA"/>
    <w:lvl w:ilvl="0" w:tentative="0">
      <w:start w:val="1"/>
      <w:numFmt w:val="chineseCounting"/>
      <w:suff w:val="space"/>
      <w:lvlText w:val="第%1章"/>
      <w:lvlJc w:val="left"/>
      <w:rPr>
        <w:rFonts w:hint="eastAsia"/>
      </w:rPr>
    </w:lvl>
  </w:abstractNum>
  <w:abstractNum w:abstractNumId="7">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6"/>
  </w:num>
  <w:num w:numId="2">
    <w:abstractNumId w:val="7"/>
  </w:num>
  <w:num w:numId="3">
    <w:abstractNumId w:val="2"/>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1NDNmY2IxYmMyMzRjZjA2YTM3NGEzN2VhMTM1N2YifQ=="/>
  </w:docVars>
  <w:rsids>
    <w:rsidRoot w:val="17D81E85"/>
    <w:rsid w:val="005A3F93"/>
    <w:rsid w:val="00713407"/>
    <w:rsid w:val="00AB4A84"/>
    <w:rsid w:val="00AF7E12"/>
    <w:rsid w:val="00C45330"/>
    <w:rsid w:val="00CE1A27"/>
    <w:rsid w:val="00D47DAF"/>
    <w:rsid w:val="01C5225E"/>
    <w:rsid w:val="03C05FE9"/>
    <w:rsid w:val="041C0681"/>
    <w:rsid w:val="045C4934"/>
    <w:rsid w:val="06AB0CBE"/>
    <w:rsid w:val="07115D57"/>
    <w:rsid w:val="07480850"/>
    <w:rsid w:val="07A779E9"/>
    <w:rsid w:val="08492771"/>
    <w:rsid w:val="08B25A56"/>
    <w:rsid w:val="091E4C98"/>
    <w:rsid w:val="09891DDE"/>
    <w:rsid w:val="09984B6B"/>
    <w:rsid w:val="09E9128C"/>
    <w:rsid w:val="0A1C52E7"/>
    <w:rsid w:val="0A321C94"/>
    <w:rsid w:val="0B9D1095"/>
    <w:rsid w:val="0BD8254C"/>
    <w:rsid w:val="0CE95F36"/>
    <w:rsid w:val="0CFB4C25"/>
    <w:rsid w:val="0D456FB4"/>
    <w:rsid w:val="0D9E4273"/>
    <w:rsid w:val="0DF70796"/>
    <w:rsid w:val="0E5B26BC"/>
    <w:rsid w:val="0E9016D0"/>
    <w:rsid w:val="0E93621F"/>
    <w:rsid w:val="0F54445A"/>
    <w:rsid w:val="111B0067"/>
    <w:rsid w:val="114C35D9"/>
    <w:rsid w:val="11953DFF"/>
    <w:rsid w:val="11C31BE9"/>
    <w:rsid w:val="12A11F66"/>
    <w:rsid w:val="13BB55C9"/>
    <w:rsid w:val="13C5199E"/>
    <w:rsid w:val="143E34CF"/>
    <w:rsid w:val="14682D8B"/>
    <w:rsid w:val="16A35C46"/>
    <w:rsid w:val="170D04F7"/>
    <w:rsid w:val="17343071"/>
    <w:rsid w:val="17D81E85"/>
    <w:rsid w:val="186D0D29"/>
    <w:rsid w:val="188744A6"/>
    <w:rsid w:val="1965314B"/>
    <w:rsid w:val="1A0C71E7"/>
    <w:rsid w:val="1A257B62"/>
    <w:rsid w:val="1B304823"/>
    <w:rsid w:val="1BCA7DF5"/>
    <w:rsid w:val="1C900C49"/>
    <w:rsid w:val="1D5D013B"/>
    <w:rsid w:val="1D995826"/>
    <w:rsid w:val="1DF31964"/>
    <w:rsid w:val="1E4C6245"/>
    <w:rsid w:val="1F1D4095"/>
    <w:rsid w:val="1F2F1101"/>
    <w:rsid w:val="1FAD5926"/>
    <w:rsid w:val="22023BDE"/>
    <w:rsid w:val="22401398"/>
    <w:rsid w:val="22D60519"/>
    <w:rsid w:val="24262477"/>
    <w:rsid w:val="245F44FD"/>
    <w:rsid w:val="246624B2"/>
    <w:rsid w:val="24DF7354"/>
    <w:rsid w:val="24FE3AD7"/>
    <w:rsid w:val="25E13CF1"/>
    <w:rsid w:val="2643733F"/>
    <w:rsid w:val="264A511E"/>
    <w:rsid w:val="278100C0"/>
    <w:rsid w:val="27B81258"/>
    <w:rsid w:val="281A4847"/>
    <w:rsid w:val="288B4898"/>
    <w:rsid w:val="28AE7436"/>
    <w:rsid w:val="2A7E0BB7"/>
    <w:rsid w:val="2A826BC7"/>
    <w:rsid w:val="2B0A7B44"/>
    <w:rsid w:val="2CC10CAE"/>
    <w:rsid w:val="2DD96E57"/>
    <w:rsid w:val="2EA25753"/>
    <w:rsid w:val="2ED21247"/>
    <w:rsid w:val="2F632DBF"/>
    <w:rsid w:val="30217C48"/>
    <w:rsid w:val="311B0235"/>
    <w:rsid w:val="31384F13"/>
    <w:rsid w:val="31827FC3"/>
    <w:rsid w:val="32367AE2"/>
    <w:rsid w:val="33883169"/>
    <w:rsid w:val="33F956F6"/>
    <w:rsid w:val="351849C1"/>
    <w:rsid w:val="35235DD9"/>
    <w:rsid w:val="355D343E"/>
    <w:rsid w:val="35803DCD"/>
    <w:rsid w:val="358D0D69"/>
    <w:rsid w:val="359022EB"/>
    <w:rsid w:val="384A7AD5"/>
    <w:rsid w:val="39073970"/>
    <w:rsid w:val="3A3A4AA9"/>
    <w:rsid w:val="3AD243FA"/>
    <w:rsid w:val="3B1111E4"/>
    <w:rsid w:val="3B2A4846"/>
    <w:rsid w:val="3B5373B6"/>
    <w:rsid w:val="3B677688"/>
    <w:rsid w:val="3C8F1C55"/>
    <w:rsid w:val="3CCF593D"/>
    <w:rsid w:val="3DA0606C"/>
    <w:rsid w:val="3DEC493C"/>
    <w:rsid w:val="3EC01209"/>
    <w:rsid w:val="3EDC78BB"/>
    <w:rsid w:val="3EEB7664"/>
    <w:rsid w:val="435D287E"/>
    <w:rsid w:val="44504B88"/>
    <w:rsid w:val="44B67130"/>
    <w:rsid w:val="456841B6"/>
    <w:rsid w:val="457B6881"/>
    <w:rsid w:val="4656733B"/>
    <w:rsid w:val="46710830"/>
    <w:rsid w:val="46BB2C0A"/>
    <w:rsid w:val="47552A75"/>
    <w:rsid w:val="486D7AF7"/>
    <w:rsid w:val="493C56B1"/>
    <w:rsid w:val="494804BB"/>
    <w:rsid w:val="495A2A50"/>
    <w:rsid w:val="4A2A20B9"/>
    <w:rsid w:val="4B4638AD"/>
    <w:rsid w:val="4B70660F"/>
    <w:rsid w:val="4B7C13C2"/>
    <w:rsid w:val="4B9C1C97"/>
    <w:rsid w:val="4BC500AA"/>
    <w:rsid w:val="4C055900"/>
    <w:rsid w:val="4C1C5AD5"/>
    <w:rsid w:val="4D232490"/>
    <w:rsid w:val="4FCE5CD6"/>
    <w:rsid w:val="4FF857B7"/>
    <w:rsid w:val="503F3FE4"/>
    <w:rsid w:val="51412A8B"/>
    <w:rsid w:val="514F77D3"/>
    <w:rsid w:val="533D08A8"/>
    <w:rsid w:val="53501B3C"/>
    <w:rsid w:val="53EC32EF"/>
    <w:rsid w:val="550B217C"/>
    <w:rsid w:val="55803735"/>
    <w:rsid w:val="563E288F"/>
    <w:rsid w:val="57162389"/>
    <w:rsid w:val="57575861"/>
    <w:rsid w:val="5870213E"/>
    <w:rsid w:val="5AD50E25"/>
    <w:rsid w:val="5B736C6D"/>
    <w:rsid w:val="5C0B1608"/>
    <w:rsid w:val="5CEA2A63"/>
    <w:rsid w:val="5D327E39"/>
    <w:rsid w:val="5D4D3632"/>
    <w:rsid w:val="5ED90E8F"/>
    <w:rsid w:val="60247155"/>
    <w:rsid w:val="603040BB"/>
    <w:rsid w:val="615523A0"/>
    <w:rsid w:val="61A05A1B"/>
    <w:rsid w:val="649D2897"/>
    <w:rsid w:val="64BF3E0B"/>
    <w:rsid w:val="64E26821"/>
    <w:rsid w:val="650A5D90"/>
    <w:rsid w:val="65207F71"/>
    <w:rsid w:val="66016CC0"/>
    <w:rsid w:val="67C71CC5"/>
    <w:rsid w:val="695C7637"/>
    <w:rsid w:val="6A3805EE"/>
    <w:rsid w:val="6A67750E"/>
    <w:rsid w:val="6BDA23AB"/>
    <w:rsid w:val="6BF3161E"/>
    <w:rsid w:val="6CD8518D"/>
    <w:rsid w:val="6ECA7999"/>
    <w:rsid w:val="6F7B0CA4"/>
    <w:rsid w:val="6F8E4227"/>
    <w:rsid w:val="6FEC0000"/>
    <w:rsid w:val="70201765"/>
    <w:rsid w:val="70E04A7D"/>
    <w:rsid w:val="70F03E6A"/>
    <w:rsid w:val="71B367CA"/>
    <w:rsid w:val="72AF20B0"/>
    <w:rsid w:val="73B95B82"/>
    <w:rsid w:val="73BA7E96"/>
    <w:rsid w:val="745F5922"/>
    <w:rsid w:val="75441CAA"/>
    <w:rsid w:val="77F35741"/>
    <w:rsid w:val="78481C82"/>
    <w:rsid w:val="78BC0632"/>
    <w:rsid w:val="78BE0AF1"/>
    <w:rsid w:val="792701E6"/>
    <w:rsid w:val="798E357B"/>
    <w:rsid w:val="79D27142"/>
    <w:rsid w:val="7A8647EE"/>
    <w:rsid w:val="7AFC68A2"/>
    <w:rsid w:val="7B655EDF"/>
    <w:rsid w:val="7BC97F92"/>
    <w:rsid w:val="7C6846EC"/>
    <w:rsid w:val="7CF966CC"/>
    <w:rsid w:val="7D0B50F4"/>
    <w:rsid w:val="7ED85B4B"/>
    <w:rsid w:val="7EEA09A6"/>
    <w:rsid w:val="7F3F44FF"/>
    <w:rsid w:val="7F4B688C"/>
    <w:rsid w:val="7F500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qFormat/>
    <w:uiPriority w:val="0"/>
    <w:pPr>
      <w:keepNext/>
      <w:widowControl/>
      <w:autoSpaceDE w:val="0"/>
      <w:autoSpaceDN w:val="0"/>
      <w:jc w:val="left"/>
      <w:outlineLvl w:val="1"/>
    </w:pPr>
    <w:rPr>
      <w:rFonts w:ascii="宋体" w:hAnsi="Times New Roman"/>
      <w:b/>
      <w:bCs/>
      <w:kern w:val="0"/>
      <w:sz w:val="30"/>
      <w:szCs w:val="30"/>
      <w:lang w:eastAsia="en-US"/>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widowControl/>
      <w:autoSpaceDE w:val="0"/>
      <w:autoSpaceDN w:val="0"/>
      <w:ind w:firstLine="420" w:firstLineChars="200"/>
      <w:jc w:val="left"/>
    </w:pPr>
    <w:rPr>
      <w:rFonts w:ascii="Times New Roman" w:hAnsi="Times New Roman"/>
      <w:kern w:val="0"/>
      <w:sz w:val="20"/>
      <w:szCs w:val="20"/>
      <w:lang w:eastAsia="en-US"/>
    </w:rPr>
  </w:style>
  <w:style w:type="paragraph" w:styleId="4">
    <w:name w:val="annotation text"/>
    <w:basedOn w:val="1"/>
    <w:qFormat/>
    <w:uiPriority w:val="0"/>
    <w:pPr>
      <w:jc w:val="left"/>
    </w:pPr>
  </w:style>
  <w:style w:type="paragraph" w:styleId="5">
    <w:name w:val="Body Text"/>
    <w:basedOn w:val="1"/>
    <w:qFormat/>
    <w:uiPriority w:val="1"/>
    <w:pPr>
      <w:widowControl w:val="0"/>
      <w:adjustRightInd/>
      <w:snapToGrid/>
      <w:spacing w:after="0"/>
      <w:ind w:left="137"/>
    </w:pPr>
    <w:rPr>
      <w:rFonts w:ascii="宋体" w:hAnsi="宋体" w:eastAsia="宋体"/>
      <w:sz w:val="24"/>
      <w:szCs w:val="24"/>
      <w:lang w:eastAsia="en-US"/>
    </w:rPr>
  </w:style>
  <w:style w:type="paragraph" w:styleId="6">
    <w:name w:val="Body Text Indent 2"/>
    <w:basedOn w:val="1"/>
    <w:qFormat/>
    <w:uiPriority w:val="0"/>
    <w:pPr>
      <w:ind w:left="480" w:hanging="480" w:hangingChars="200"/>
    </w:pPr>
    <w:rPr>
      <w:rFonts w:ascii="宋体" w:hAnsi="宋体"/>
      <w:szCs w:val="21"/>
    </w:rPr>
  </w:style>
  <w:style w:type="paragraph" w:styleId="7">
    <w:name w:val="footer"/>
    <w:basedOn w:val="1"/>
    <w:link w:val="19"/>
    <w:qFormat/>
    <w:uiPriority w:val="0"/>
    <w:pPr>
      <w:tabs>
        <w:tab w:val="center" w:pos="4153"/>
        <w:tab w:val="right" w:pos="8306"/>
      </w:tabs>
      <w:snapToGrid w:val="0"/>
      <w:jc w:val="left"/>
    </w:pPr>
    <w:rPr>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qFormat/>
    <w:uiPriority w:val="0"/>
    <w:rPr>
      <w:color w:val="444444"/>
      <w:sz w:val="21"/>
      <w:szCs w:val="21"/>
      <w:u w:val="none"/>
    </w:rPr>
  </w:style>
  <w:style w:type="character" w:styleId="14">
    <w:name w:val="Hyperlink"/>
    <w:basedOn w:val="12"/>
    <w:semiHidden/>
    <w:unhideWhenUsed/>
    <w:qFormat/>
    <w:uiPriority w:val="99"/>
    <w:rPr>
      <w:rFonts w:ascii="微软雅黑" w:hAnsi="微软雅黑" w:eastAsia="微软雅黑" w:cs="微软雅黑"/>
      <w:color w:val="02396F"/>
      <w:u w:val="single"/>
    </w:rPr>
  </w:style>
  <w:style w:type="character" w:styleId="15">
    <w:name w:val="annotation reference"/>
    <w:basedOn w:val="12"/>
    <w:qFormat/>
    <w:uiPriority w:val="0"/>
    <w:rPr>
      <w:sz w:val="21"/>
      <w:szCs w:val="21"/>
    </w:rPr>
  </w:style>
  <w:style w:type="paragraph" w:customStyle="1" w:styleId="16">
    <w:name w:val="表格文字"/>
    <w:basedOn w:val="1"/>
    <w:qFormat/>
    <w:uiPriority w:val="0"/>
    <w:pPr>
      <w:spacing w:before="25" w:after="25"/>
      <w:jc w:val="left"/>
    </w:pPr>
    <w:rPr>
      <w:rFonts w:ascii="Calibri" w:hAnsi="Calibri" w:cs="Times New Roman"/>
      <w:spacing w:val="10"/>
      <w:kern w:val="0"/>
      <w:sz w:val="24"/>
    </w:rPr>
  </w:style>
  <w:style w:type="paragraph" w:customStyle="1" w:styleId="17">
    <w:name w:val="No Spacing"/>
    <w:basedOn w:val="1"/>
    <w:qFormat/>
    <w:uiPriority w:val="1"/>
    <w:pPr>
      <w:spacing w:after="0" w:line="400" w:lineRule="exact"/>
    </w:pPr>
    <w:rPr>
      <w:rFonts w:eastAsia="宋体"/>
      <w:sz w:val="24"/>
    </w:rPr>
  </w:style>
  <w:style w:type="paragraph" w:customStyle="1" w:styleId="18">
    <w:name w:val="Normal_3"/>
    <w:qFormat/>
    <w:uiPriority w:val="0"/>
    <w:rPr>
      <w:rFonts w:ascii="Times New Roman" w:hAnsi="Times New Roman" w:eastAsia="Times New Roman" w:cs="Times New Roman"/>
      <w:sz w:val="24"/>
      <w:szCs w:val="24"/>
      <w:lang w:val="en-US" w:eastAsia="zh-CN" w:bidi="ar-SA"/>
    </w:rPr>
  </w:style>
  <w:style w:type="character" w:customStyle="1" w:styleId="19">
    <w:name w:val="页脚 字符"/>
    <w:basedOn w:val="12"/>
    <w:link w:val="7"/>
    <w:qFormat/>
    <w:uiPriority w:val="0"/>
    <w:rPr>
      <w:rFonts w:asciiTheme="minorHAnsi" w:hAnsiTheme="minorHAnsi" w:eastAsiaTheme="minorEastAsia" w:cstheme="minorBidi"/>
      <w:kern w:val="2"/>
      <w:sz w:val="18"/>
      <w:szCs w:val="18"/>
    </w:rPr>
  </w:style>
  <w:style w:type="paragraph" w:styleId="20">
    <w:name w:val="List Paragraph"/>
    <w:basedOn w:val="1"/>
    <w:qFormat/>
    <w:uiPriority w:val="99"/>
    <w:pPr>
      <w:ind w:firstLine="420" w:firstLineChars="200"/>
    </w:pPr>
  </w:style>
  <w:style w:type="character" w:customStyle="1" w:styleId="21">
    <w:name w:val="hover15"/>
    <w:basedOn w:val="12"/>
    <w:qFormat/>
    <w:uiPriority w:val="0"/>
  </w:style>
  <w:style w:type="paragraph" w:customStyle="1" w:styleId="22">
    <w:name w:val="无间隔1"/>
    <w:basedOn w:val="1"/>
    <w:qFormat/>
    <w:uiPriority w:val="1"/>
    <w:pPr>
      <w:spacing w:line="400" w:lineRule="exact"/>
    </w:pPr>
    <w:rPr>
      <w:rFonts w:ascii="Calibri" w:hAnsi="Calibri"/>
      <w:sz w:val="24"/>
      <w:szCs w:val="22"/>
    </w:rPr>
  </w:style>
  <w:style w:type="character" w:customStyle="1" w:styleId="23">
    <w:name w:val="font21"/>
    <w:basedOn w:val="12"/>
    <w:qFormat/>
    <w:uiPriority w:val="0"/>
    <w:rPr>
      <w:rFonts w:hint="eastAsia" w:ascii="宋体" w:hAnsi="宋体" w:eastAsia="宋体" w:cs="宋体"/>
      <w:color w:val="FF0000"/>
      <w:sz w:val="24"/>
      <w:szCs w:val="24"/>
      <w:u w:val="none"/>
    </w:rPr>
  </w:style>
  <w:style w:type="character" w:customStyle="1" w:styleId="24">
    <w:name w:val="font61"/>
    <w:basedOn w:val="12"/>
    <w:qFormat/>
    <w:uiPriority w:val="0"/>
    <w:rPr>
      <w:rFonts w:hint="eastAsia" w:ascii="宋体" w:hAnsi="宋体" w:eastAsia="宋体" w:cs="宋体"/>
      <w:color w:val="000000"/>
      <w:sz w:val="18"/>
      <w:szCs w:val="18"/>
      <w:u w:val="none"/>
    </w:rPr>
  </w:style>
  <w:style w:type="character" w:customStyle="1" w:styleId="25">
    <w:name w:val="font91"/>
    <w:basedOn w:val="12"/>
    <w:qFormat/>
    <w:uiPriority w:val="0"/>
    <w:rPr>
      <w:rFonts w:hint="eastAsia" w:ascii="宋体" w:hAnsi="宋体" w:eastAsia="宋体" w:cs="宋体"/>
      <w:color w:val="FF0000"/>
      <w:sz w:val="18"/>
      <w:szCs w:val="18"/>
      <w:u w:val="none"/>
    </w:rPr>
  </w:style>
  <w:style w:type="character" w:customStyle="1" w:styleId="26">
    <w:name w:val="font112"/>
    <w:basedOn w:val="12"/>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7739</Words>
  <Characters>8000</Characters>
  <Lines>55</Lines>
  <Paragraphs>15</Paragraphs>
  <TotalTime>7</TotalTime>
  <ScaleCrop>false</ScaleCrop>
  <LinksUpToDate>false</LinksUpToDate>
  <CharactersWithSpaces>8790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2023-03-27T02:27:00Z</cp:lastPrinted>
  <dcterms:modified xsi:type="dcterms:W3CDTF">2023-11-27T01:56:31Z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4E9559E8353D4C9C9BDA5A433DA11AA3_13</vt:lpwstr>
  </property>
</Properties>
</file>