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洗涤服务采购项目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5"/>
        <w:rPr>
          <w:rFonts w:hint="eastAsia"/>
        </w:rPr>
      </w:pPr>
    </w:p>
    <w:p>
      <w:pPr>
        <w:pStyle w:val="15"/>
        <w:rPr>
          <w:rFonts w:hint="eastAsia"/>
        </w:rPr>
      </w:pPr>
    </w:p>
    <w:p>
      <w:pPr>
        <w:pStyle w:val="15"/>
        <w:rPr>
          <w:rFonts w:hint="eastAsia"/>
        </w:rPr>
      </w:pPr>
    </w:p>
    <w:p>
      <w:pPr>
        <w:jc w:val="center"/>
        <w:rPr>
          <w:rFonts w:ascii="黑体" w:hAnsi="黑体" w:eastAsia="黑体" w:cs="黑体"/>
          <w:sz w:val="52"/>
          <w:szCs w:val="52"/>
        </w:rPr>
      </w:pPr>
    </w:p>
    <w:p>
      <w:pPr>
        <w:pStyle w:val="15"/>
        <w:rPr>
          <w:rFonts w:ascii="黑体" w:hAnsi="黑体" w:eastAsia="黑体" w:cs="黑体"/>
          <w:sz w:val="52"/>
          <w:szCs w:val="52"/>
        </w:rPr>
      </w:pPr>
    </w:p>
    <w:p>
      <w:pPr>
        <w:pStyle w:val="15"/>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15"/>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2024年1月18日</w:t>
      </w:r>
    </w:p>
    <w:p>
      <w:pPr>
        <w:pStyle w:val="15"/>
        <w:rPr>
          <w:rFonts w:hint="eastAsia"/>
          <w:lang w:val="en-US" w:eastAsia="zh-CN"/>
        </w:rPr>
      </w:pPr>
    </w:p>
    <w:p>
      <w:pPr>
        <w:pStyle w:val="15"/>
        <w:rPr>
          <w:rFonts w:hint="eastAsia" w:ascii="黑体" w:hAnsi="黑体" w:eastAsia="黑体" w:cs="黑体"/>
          <w:sz w:val="32"/>
          <w:szCs w:val="32"/>
          <w:lang w:val="en-US" w:eastAsia="zh-CN"/>
        </w:rPr>
      </w:pPr>
    </w:p>
    <w:p>
      <w:pPr>
        <w:pStyle w:val="15"/>
        <w:rPr>
          <w:rFonts w:hint="eastAsia" w:ascii="黑体" w:hAnsi="黑体" w:eastAsia="黑体" w:cs="黑体"/>
          <w:sz w:val="32"/>
          <w:szCs w:val="32"/>
          <w:lang w:val="en-US" w:eastAsia="zh-CN"/>
        </w:rPr>
      </w:pPr>
    </w:p>
    <w:p>
      <w:pPr>
        <w:pStyle w:val="1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5"/>
      </w:pPr>
    </w:p>
    <w:p>
      <w:pPr>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bookmarkStart w:id="15" w:name="_GoBack"/>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洗涤服务采购项目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洗涤服务采购项目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9"/>
        <w:tblW w:w="4091" w:type="pct"/>
        <w:tblInd w:w="0" w:type="dxa"/>
        <w:tblLayout w:type="autofit"/>
        <w:tblCellMar>
          <w:top w:w="0" w:type="dxa"/>
          <w:left w:w="108" w:type="dxa"/>
          <w:bottom w:w="0" w:type="dxa"/>
          <w:right w:w="108" w:type="dxa"/>
        </w:tblCellMar>
      </w:tblPr>
      <w:tblGrid>
        <w:gridCol w:w="1284"/>
        <w:gridCol w:w="2850"/>
        <w:gridCol w:w="1094"/>
        <w:gridCol w:w="2460"/>
      </w:tblGrid>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b/>
                <w:bCs/>
                <w:sz w:val="24"/>
                <w:szCs w:val="24"/>
              </w:rPr>
            </w:pPr>
            <w:r>
              <w:rPr>
                <w:rStyle w:val="21"/>
                <w:rFonts w:hint="default" w:ascii="Times New Roman" w:hAnsi="Times New Roman" w:cs="Times New Roman"/>
                <w:color w:val="auto"/>
                <w:sz w:val="24"/>
                <w:szCs w:val="24"/>
              </w:rPr>
              <w:t>序号</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b/>
                <w:bCs/>
                <w:sz w:val="24"/>
                <w:szCs w:val="24"/>
              </w:rPr>
            </w:pPr>
            <w:r>
              <w:rPr>
                <w:rStyle w:val="21"/>
                <w:rFonts w:hint="default" w:ascii="Times New Roman" w:hAnsi="Times New Roman" w:cs="Times New Roman"/>
                <w:color w:val="auto"/>
                <w:sz w:val="24"/>
                <w:szCs w:val="24"/>
              </w:rPr>
              <w:t>洗涤项目</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b/>
                <w:bCs/>
                <w:sz w:val="24"/>
                <w:szCs w:val="24"/>
              </w:rPr>
            </w:pPr>
            <w:r>
              <w:rPr>
                <w:rStyle w:val="21"/>
                <w:rFonts w:hint="default" w:ascii="Times New Roman" w:hAnsi="Times New Roman" w:cs="Times New Roman"/>
                <w:color w:val="auto"/>
                <w:sz w:val="24"/>
                <w:szCs w:val="24"/>
              </w:rPr>
              <w:t>序号</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b/>
                <w:bCs/>
                <w:sz w:val="24"/>
                <w:szCs w:val="24"/>
              </w:rPr>
            </w:pPr>
            <w:r>
              <w:rPr>
                <w:rStyle w:val="21"/>
                <w:rFonts w:hint="default" w:ascii="Times New Roman" w:hAnsi="Times New Roman" w:cs="Times New Roman"/>
                <w:color w:val="auto"/>
                <w:sz w:val="24"/>
                <w:szCs w:val="24"/>
              </w:rPr>
              <w:t>洗涤项目</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床单</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41</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急救服上</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被套</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42</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急救服下</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枕套</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43</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参观衣</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病衣</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44</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隔离衣</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病裤</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45</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约束带</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护士衣</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46</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腹单</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护士裤</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47</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夏凉被</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8</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白大衣</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48</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毛毯</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9</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被子</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49</w:t>
            </w:r>
          </w:p>
        </w:tc>
        <w:tc>
          <w:tcPr>
            <w:tcW w:w="15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夹克</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10</w:t>
            </w:r>
          </w:p>
        </w:tc>
        <w:tc>
          <w:tcPr>
            <w:tcW w:w="1853"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褥子</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50</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连体衣</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11</w:t>
            </w:r>
          </w:p>
        </w:tc>
        <w:tc>
          <w:tcPr>
            <w:tcW w:w="1853"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枕芯</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51</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外出衣</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12</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窗帘</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52</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小儿衣</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13</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床罩</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53</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棉衣皮</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14</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护士帽</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54</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棉衣芯</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15</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洗手衣</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55</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纱布垫</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16</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洗手裤</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56</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沙发垫</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17</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双中单</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57</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沙发罩</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18</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单中单</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58</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椅套</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19</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大单</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59</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凳子套</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20</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中单</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60</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按摩巾</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21</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小单</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61</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护腿巾</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22</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桌单</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62</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毛巾</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23</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大洞巾</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63</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浴巾</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24</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中洞巾</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64</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担架罩</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25</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小洞巾</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65</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小车罩</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26</w:t>
            </w:r>
          </w:p>
        </w:tc>
        <w:tc>
          <w:tcPr>
            <w:tcW w:w="1853" w:type="pct"/>
            <w:tcBorders>
              <w:top w:val="single" w:color="000000" w:sz="4" w:space="0"/>
              <w:left w:val="nil"/>
              <w:bottom w:val="single" w:color="auto"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手术衣</w:t>
            </w:r>
          </w:p>
        </w:tc>
        <w:tc>
          <w:tcPr>
            <w:tcW w:w="711" w:type="pct"/>
            <w:tcBorders>
              <w:top w:val="single" w:color="000000" w:sz="4" w:space="0"/>
              <w:left w:val="nil"/>
              <w:bottom w:val="single" w:color="auto"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66</w:t>
            </w:r>
          </w:p>
        </w:tc>
        <w:tc>
          <w:tcPr>
            <w:tcW w:w="1599" w:type="pct"/>
            <w:tcBorders>
              <w:top w:val="single" w:color="000000" w:sz="4" w:space="0"/>
              <w:left w:val="nil"/>
              <w:bottom w:val="single" w:color="auto"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椅罩</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27</w:t>
            </w:r>
          </w:p>
        </w:tc>
        <w:tc>
          <w:tcPr>
            <w:tcW w:w="1853" w:type="pct"/>
            <w:tcBorders>
              <w:top w:val="single" w:color="auto"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治疗巾</w:t>
            </w:r>
          </w:p>
        </w:tc>
        <w:tc>
          <w:tcPr>
            <w:tcW w:w="711" w:type="pct"/>
            <w:tcBorders>
              <w:top w:val="single" w:color="auto"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67</w:t>
            </w:r>
          </w:p>
        </w:tc>
        <w:tc>
          <w:tcPr>
            <w:tcW w:w="1599" w:type="pct"/>
            <w:tcBorders>
              <w:top w:val="single" w:color="auto"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绿坐垫</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28</w:t>
            </w:r>
          </w:p>
        </w:tc>
        <w:tc>
          <w:tcPr>
            <w:tcW w:w="18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大包布</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68</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功能枕芯</w:t>
            </w:r>
            <w:r>
              <w:rPr>
                <w:rStyle w:val="25"/>
                <w:rFonts w:eastAsia="宋体"/>
                <w:color w:val="auto"/>
                <w:sz w:val="24"/>
                <w:szCs w:val="24"/>
              </w:rPr>
              <w:t>.</w:t>
            </w:r>
            <w:r>
              <w:rPr>
                <w:rStyle w:val="23"/>
                <w:rFonts w:hint="default" w:ascii="Times New Roman" w:hAnsi="Times New Roman" w:cs="Times New Roman"/>
                <w:color w:val="auto"/>
                <w:sz w:val="24"/>
                <w:szCs w:val="24"/>
              </w:rPr>
              <w:t>小</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29</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中包布</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69</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功能枕芯</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30</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小包布</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70</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污物袋、布桶</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31</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褥皮</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71</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志愿服</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32</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小被子</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72</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陪产服</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33</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小被罩</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73</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防护服</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34</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小褥子</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74</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护膝</w:t>
            </w:r>
            <w:r>
              <w:rPr>
                <w:rStyle w:val="26"/>
                <w:rFonts w:eastAsia="宋体"/>
                <w:color w:val="auto"/>
                <w:sz w:val="24"/>
                <w:szCs w:val="24"/>
              </w:rPr>
              <w:t>.</w:t>
            </w:r>
            <w:r>
              <w:rPr>
                <w:rStyle w:val="24"/>
                <w:rFonts w:hint="default" w:ascii="Times New Roman" w:hAnsi="Times New Roman" w:cs="Times New Roman"/>
                <w:color w:val="auto"/>
                <w:sz w:val="24"/>
                <w:szCs w:val="24"/>
              </w:rPr>
              <w:t>小物件</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35</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3"/>
                <w:rFonts w:hint="default" w:ascii="Times New Roman" w:hAnsi="Times New Roman" w:cs="Times New Roman"/>
                <w:color w:val="auto"/>
                <w:sz w:val="24"/>
                <w:szCs w:val="24"/>
              </w:rPr>
              <w:t>小褥皮</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75</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棉大衣</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36</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马甲</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76</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三角枕芯</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37</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功能枕（大）</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77</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气压泵皮</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38</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功能枕（小）</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78</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轮椅垫</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39</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功能枕套（大）</w:t>
            </w:r>
          </w:p>
        </w:tc>
        <w:tc>
          <w:tcPr>
            <w:tcW w:w="711" w:type="pct"/>
            <w:tcBorders>
              <w:top w:val="nil"/>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79</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棉衣</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40</w:t>
            </w: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2"/>
                <w:rFonts w:hint="default" w:ascii="Times New Roman" w:hAnsi="Times New Roman" w:cs="Times New Roman"/>
                <w:color w:val="auto"/>
                <w:sz w:val="24"/>
                <w:szCs w:val="24"/>
              </w:rPr>
              <w:t>功能枕套（小）</w:t>
            </w: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rPr>
              <w:t>80</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sz w:val="24"/>
                <w:szCs w:val="24"/>
              </w:rPr>
            </w:pPr>
            <w:r>
              <w:rPr>
                <w:rStyle w:val="24"/>
                <w:rFonts w:hint="default" w:ascii="Times New Roman" w:hAnsi="Times New Roman" w:cs="Times New Roman"/>
                <w:color w:val="auto"/>
                <w:sz w:val="24"/>
                <w:szCs w:val="24"/>
              </w:rPr>
              <w:t>棉垫</w:t>
            </w:r>
          </w:p>
        </w:tc>
      </w:tr>
      <w:tr>
        <w:tblPrEx>
          <w:tblCellMar>
            <w:top w:w="0" w:type="dxa"/>
            <w:left w:w="108" w:type="dxa"/>
            <w:bottom w:w="0" w:type="dxa"/>
            <w:right w:w="108" w:type="dxa"/>
          </w:tblCellMar>
        </w:tblPrEx>
        <w:trPr>
          <w:trHeight w:val="454" w:hRule="atLeast"/>
        </w:trPr>
        <w:tc>
          <w:tcPr>
            <w:tcW w:w="8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kern w:val="0"/>
                <w:sz w:val="24"/>
                <w:szCs w:val="24"/>
              </w:rPr>
            </w:pPr>
          </w:p>
        </w:tc>
        <w:tc>
          <w:tcPr>
            <w:tcW w:w="185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Style w:val="22"/>
                <w:rFonts w:hint="default" w:ascii="Times New Roman" w:hAnsi="Times New Roman" w:cs="Times New Roman"/>
                <w:color w:val="auto"/>
                <w:sz w:val="24"/>
                <w:szCs w:val="24"/>
              </w:rPr>
            </w:pPr>
          </w:p>
        </w:tc>
        <w:tc>
          <w:tcPr>
            <w:tcW w:w="71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81</w:t>
            </w:r>
          </w:p>
        </w:tc>
        <w:tc>
          <w:tcPr>
            <w:tcW w:w="159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Style w:val="24"/>
                <w:rFonts w:hint="eastAsia" w:ascii="Times New Roman" w:hAnsi="Times New Roman" w:eastAsia="宋体" w:cs="Times New Roman"/>
                <w:color w:val="auto"/>
                <w:sz w:val="24"/>
                <w:szCs w:val="24"/>
                <w:lang w:eastAsia="zh-CN"/>
              </w:rPr>
            </w:pPr>
            <w:r>
              <w:rPr>
                <w:rStyle w:val="24"/>
                <w:rFonts w:hint="eastAsia" w:ascii="Times New Roman" w:hAnsi="Times New Roman" w:eastAsia="宋体" w:cs="Times New Roman"/>
                <w:color w:val="auto"/>
                <w:sz w:val="24"/>
                <w:szCs w:val="24"/>
                <w:lang w:eastAsia="zh-CN"/>
              </w:rPr>
              <w:t>地巾</w:t>
            </w:r>
          </w:p>
        </w:tc>
      </w:tr>
    </w:tbl>
    <w:p>
      <w:pPr>
        <w:pStyle w:val="15"/>
        <w:rPr>
          <w:rFonts w:hint="eastAsia"/>
          <w:lang w:val="en-US" w:eastAsia="zh-CN"/>
        </w:rPr>
      </w:pPr>
    </w:p>
    <w:p>
      <w:pPr>
        <w:pStyle w:val="15"/>
        <w:rPr>
          <w:rFonts w:hint="eastAsia" w:ascii="仿宋_GB2312" w:eastAsia="仿宋_GB2312" w:hAnsiTheme="minorHAnsi" w:cstheme="minorBidi"/>
          <w:kern w:val="2"/>
          <w:sz w:val="32"/>
          <w:szCs w:val="32"/>
          <w:highlight w:val="yellow"/>
          <w:lang w:val="en-US" w:eastAsia="zh-CN" w:bidi="ar-SA"/>
        </w:rPr>
      </w:pPr>
      <w:r>
        <w:rPr>
          <w:rFonts w:hint="eastAsia" w:ascii="仿宋_GB2312" w:eastAsia="仿宋_GB2312" w:hAnsiTheme="minorHAnsi" w:cstheme="minorBidi"/>
          <w:kern w:val="2"/>
          <w:sz w:val="32"/>
          <w:szCs w:val="32"/>
          <w:highlight w:val="yellow"/>
          <w:lang w:val="en-US" w:eastAsia="zh-CN" w:bidi="ar-SA"/>
        </w:rPr>
        <w:t>服务期限：三年（合同一年一签，服务期限内如有价格变动可参照市场价）</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25</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31</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0</w:t>
      </w:r>
      <w:r>
        <w:rPr>
          <w:rFonts w:hint="eastAsia" w:ascii="仿宋_GB2312" w:eastAsia="仿宋_GB2312"/>
          <w:sz w:val="32"/>
          <w:szCs w:val="32"/>
        </w:rPr>
        <w:t>0-12:00,14:</w:t>
      </w:r>
      <w:r>
        <w:rPr>
          <w:rFonts w:hint="eastAsia" w:ascii="仿宋_GB2312" w:eastAsia="仿宋_GB2312"/>
          <w:sz w:val="32"/>
          <w:szCs w:val="32"/>
          <w:lang w:val="en-US" w:eastAsia="zh-CN"/>
        </w:rPr>
        <w:t>0</w:t>
      </w:r>
      <w:r>
        <w:rPr>
          <w:rFonts w:hint="eastAsia" w:ascii="仿宋_GB2312" w:eastAsia="仿宋_GB2312"/>
          <w:sz w:val="32"/>
          <w:szCs w:val="32"/>
        </w:rPr>
        <w:t>0-17:00（北京时间）】</w:t>
      </w:r>
    </w:p>
    <w:p>
      <w:pPr>
        <w:keepNext w:val="0"/>
        <w:keepLines w:val="0"/>
        <w:pageBreakBefore w:val="0"/>
        <w:numPr>
          <w:ilvl w:val="0"/>
          <w:numId w:val="5"/>
        </w:numPr>
        <w:kinsoku/>
        <w:wordWrap/>
        <w:overflowPunct/>
        <w:topLinePunct w:val="0"/>
        <w:autoSpaceDE/>
        <w:autoSpaceDN/>
        <w:bidi w:val="0"/>
        <w:snapToGrid/>
        <w:spacing w:line="560" w:lineRule="exact"/>
        <w:ind w:left="-10" w:leftChars="0" w:firstLine="64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 xml:space="preserve"> 科研楼3楼财务部</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r>
        <w:rPr>
          <w:rFonts w:hint="eastAsia" w:ascii="仿宋_GB2312" w:eastAsia="仿宋_GB2312" w:cs="Times New Roman"/>
          <w:color w:val="FF0000"/>
          <w:sz w:val="32"/>
          <w:szCs w:val="32"/>
          <w:lang w:eastAsia="zh-CN"/>
        </w:rPr>
        <w:t>。</w:t>
      </w:r>
    </w:p>
    <w:p>
      <w:pPr>
        <w:pStyle w:val="15"/>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bookmarkEnd w:id="15"/>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numPr>
          <w:ilvl w:val="0"/>
          <w:numId w:val="6"/>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报价部分：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35</w:t>
            </w:r>
            <w:r>
              <w:rPr>
                <w:rFonts w:hint="eastAsia" w:ascii="宋体" w:hAnsi="宋体" w:cs="宋体"/>
                <w:color w:val="000000" w:themeColor="text1"/>
                <w:szCs w:val="21"/>
                <w:highlight w:val="none"/>
                <w14:textFill>
                  <w14:solidFill>
                    <w14:schemeClr w14:val="tx1"/>
                  </w14:solidFill>
                </w14:textFill>
              </w:rPr>
              <w:t>分</w:t>
            </w:r>
          </w:p>
          <w:p>
            <w:pPr>
              <w:spacing w:before="120" w:after="120"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项目实施方案</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分</w:t>
            </w:r>
          </w:p>
          <w:p>
            <w:pPr>
              <w:spacing w:before="120" w:after="120"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综合部分：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分</w:t>
            </w:r>
          </w:p>
          <w:p>
            <w:pPr>
              <w:pStyle w:val="1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服务部分：</w:t>
            </w:r>
            <w:r>
              <w:rPr>
                <w:rFonts w:hint="eastAsia" w:ascii="宋体" w:hAnsi="宋体" w:cs="宋体"/>
                <w:color w:val="000000" w:themeColor="text1"/>
                <w:szCs w:val="21"/>
                <w:highlight w:val="none"/>
                <w:u w:val="single"/>
                <w:lang w:val="en-US" w:eastAsia="zh-CN"/>
                <w14:textFill>
                  <w14:solidFill>
                    <w14:schemeClr w14:val="tx1"/>
                  </w14:solidFill>
                </w14:textFill>
              </w:rPr>
              <w:t>25</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满足招标文件要求</w:t>
            </w:r>
            <w:r>
              <w:rPr>
                <w:rFonts w:hint="eastAsia" w:ascii="宋体" w:hAnsi="宋体" w:cs="宋体"/>
                <w:color w:val="000000" w:themeColor="text1"/>
                <w:szCs w:val="21"/>
                <w:highlight w:val="none"/>
                <w:lang w:eastAsia="zh-CN"/>
                <w14:textFill>
                  <w14:solidFill>
                    <w14:schemeClr w14:val="tx1"/>
                  </w14:solidFill>
                </w14:textFill>
              </w:rPr>
              <w:t>以最低价</w:t>
            </w:r>
            <w:r>
              <w:rPr>
                <w:rFonts w:hint="eastAsia" w:ascii="宋体" w:hAnsi="宋体" w:cs="宋体"/>
                <w:color w:val="000000" w:themeColor="text1"/>
                <w:szCs w:val="21"/>
                <w:highlight w:val="none"/>
                <w14:textFill>
                  <w14:solidFill>
                    <w14:schemeClr w14:val="tx1"/>
                  </w14:solidFill>
                </w14:textFill>
              </w:rPr>
              <w:t>为评标基准价，得</w:t>
            </w:r>
            <w:r>
              <w:rPr>
                <w:rFonts w:hint="eastAsia" w:ascii="宋体" w:hAnsi="宋体" w:cs="宋体"/>
                <w:color w:val="000000" w:themeColor="text1"/>
                <w:szCs w:val="21"/>
                <w:highlight w:val="none"/>
                <w:lang w:val="en-US" w:eastAsia="zh-CN"/>
                <w14:textFill>
                  <w14:solidFill>
                    <w14:schemeClr w14:val="tx1"/>
                  </w14:solidFill>
                </w14:textFill>
              </w:rPr>
              <w:t>35</w:t>
            </w:r>
            <w:r>
              <w:rPr>
                <w:rFonts w:hint="eastAsia" w:ascii="宋体" w:hAnsi="宋体" w:cs="宋体"/>
                <w:color w:val="000000" w:themeColor="text1"/>
                <w:szCs w:val="21"/>
                <w:highlight w:val="none"/>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35</w:t>
            </w:r>
            <w:r>
              <w:rPr>
                <w:rFonts w:hint="eastAsia" w:ascii="宋体" w:hAnsi="宋体" w:cs="宋体"/>
                <w:color w:val="000000" w:themeColor="text1"/>
                <w:szCs w:val="21"/>
                <w:highlight w:val="none"/>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投标报价得分=（评标基准价/投标报价）* </w:t>
            </w:r>
            <w:r>
              <w:rPr>
                <w:rFonts w:hint="eastAsia" w:ascii="宋体" w:hAnsi="宋体" w:cs="宋体"/>
                <w:color w:val="000000" w:themeColor="text1"/>
                <w:szCs w:val="21"/>
                <w:highlight w:val="none"/>
                <w:lang w:val="en-US" w:eastAsia="zh-CN"/>
                <w14:textFill>
                  <w14:solidFill>
                    <w14:schemeClr w14:val="tx1"/>
                  </w14:solidFill>
                </w14:textFill>
              </w:rPr>
              <w:t>35</w:t>
            </w:r>
          </w:p>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项目实施方案</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分）</w:t>
            </w:r>
          </w:p>
        </w:tc>
        <w:tc>
          <w:tcPr>
            <w:tcW w:w="5157" w:type="dxa"/>
          </w:tcPr>
          <w:p>
            <w:pPr>
              <w:pStyle w:val="2"/>
              <w:numPr>
                <w:ilvl w:val="0"/>
                <w:numId w:val="8"/>
              </w:numPr>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根据项目实施方案的可实施性在0-10分范围内打分</w:t>
            </w:r>
          </w:p>
          <w:p>
            <w:pPr>
              <w:pStyle w:val="2"/>
              <w:numPr>
                <w:ilvl w:val="0"/>
                <w:numId w:val="8"/>
              </w:numPr>
              <w:rPr>
                <w:rFonts w:hint="default" w:asciiTheme="minorHAnsi" w:hAnsiTheme="minorHAnsi" w:eastAsiaTheme="minorEastAsia" w:cstheme="minorBidi"/>
                <w:b w:val="0"/>
                <w:bCs w:val="0"/>
                <w:kern w:val="2"/>
                <w:sz w:val="21"/>
                <w:szCs w:val="24"/>
                <w:lang w:val="en-US" w:eastAsia="zh-CN" w:bidi="ar-SA"/>
              </w:rPr>
            </w:pPr>
            <w:r>
              <w:rPr>
                <w:rFonts w:hint="default" w:asciiTheme="minorHAnsi" w:hAnsiTheme="minorHAnsi" w:eastAsiaTheme="minorEastAsia" w:cstheme="minorBidi"/>
                <w:b w:val="0"/>
                <w:bCs w:val="0"/>
                <w:kern w:val="2"/>
                <w:sz w:val="21"/>
                <w:szCs w:val="24"/>
                <w:lang w:val="en-US" w:eastAsia="zh-CN" w:bidi="ar-SA"/>
              </w:rPr>
              <w:t>投标人须对员工进行岗位职责和安全教育，具有相应的安全防范和应急措施得5分</w:t>
            </w:r>
          </w:p>
          <w:p>
            <w:pPr>
              <w:rPr>
                <w:rFonts w:hint="default"/>
                <w:lang w:val="en-US" w:eastAsia="zh-CN"/>
              </w:rPr>
            </w:pPr>
            <w:r>
              <w:rPr>
                <w:rFonts w:hint="eastAsia"/>
                <w:lang w:val="en-US" w:eastAsia="zh-CN"/>
              </w:rPr>
              <w:t>3.</w:t>
            </w:r>
            <w:r>
              <w:rPr>
                <w:rFonts w:hint="default"/>
                <w:lang w:val="en-US" w:eastAsia="zh-CN"/>
              </w:rPr>
              <w:t>投标人具有健全的内部管理机构、日常考核表单、下收下送交接单，并在此基础上制定服务计划的得10分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综合实力（</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根据</w:t>
            </w:r>
            <w:r>
              <w:rPr>
                <w:rFonts w:hint="eastAsia" w:ascii="宋体" w:hAnsi="宋体" w:cs="宋体"/>
                <w:color w:val="000000" w:themeColor="text1"/>
                <w:kern w:val="0"/>
                <w:szCs w:val="21"/>
                <w:highlight w:val="none"/>
                <w14:textFill>
                  <w14:solidFill>
                    <w14:schemeClr w14:val="tx1"/>
                  </w14:solidFill>
                </w14:textFill>
              </w:rPr>
              <w:t>人员、设备、资金等方面具有相应较强的供应、和售后服务能力</w:t>
            </w:r>
            <w:r>
              <w:rPr>
                <w:rFonts w:hint="eastAsia" w:ascii="宋体" w:hAnsi="宋体" w:cs="宋体"/>
                <w:color w:val="000000" w:themeColor="text1"/>
                <w:kern w:val="0"/>
                <w:szCs w:val="21"/>
                <w:highlight w:val="none"/>
                <w:lang w:eastAsia="zh-CN"/>
                <w14:textFill>
                  <w14:solidFill>
                    <w14:schemeClr w14:val="tx1"/>
                  </w14:solidFill>
                </w14:textFill>
              </w:rPr>
              <w:t>等在</w:t>
            </w:r>
            <w:r>
              <w:rPr>
                <w:rFonts w:hint="eastAsia" w:ascii="宋体" w:hAnsi="宋体" w:cs="宋体"/>
                <w:color w:val="000000" w:themeColor="text1"/>
                <w:kern w:val="0"/>
                <w:szCs w:val="21"/>
                <w:highlight w:val="none"/>
                <w:lang w:val="en-US" w:eastAsia="zh-CN"/>
                <w14:textFill>
                  <w14:solidFill>
                    <w14:schemeClr w14:val="tx1"/>
                  </w14:solidFill>
                </w14:textFill>
              </w:rPr>
              <w:t>0-5分范围内打分</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highlight w:val="none"/>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highlight w:val="none"/>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1.具有201</w:t>
            </w:r>
            <w:r>
              <w:rPr>
                <w:rFonts w:hint="eastAsia" w:ascii="宋体" w:hAnsi="宋体" w:cs="宋体"/>
                <w:color w:val="000000" w:themeColor="text1"/>
                <w:kern w:val="0"/>
                <w:szCs w:val="21"/>
                <w:highlight w:val="none"/>
                <w:lang w:val="en-US" w:eastAsia="zh-CN"/>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服务部分</w:t>
            </w:r>
          </w:p>
        </w:tc>
        <w:tc>
          <w:tcPr>
            <w:tcW w:w="2424" w:type="dxa"/>
            <w:vAlign w:val="center"/>
          </w:tcPr>
          <w:p>
            <w:pPr>
              <w:pStyle w:val="15"/>
              <w:numPr>
                <w:ilvl w:val="0"/>
                <w:numId w:val="9"/>
              </w:numPr>
              <w:rPr>
                <w:rFonts w:hint="eastAsia"/>
                <w:highlight w:val="none"/>
                <w:lang w:val="en-US" w:eastAsia="zh-CN"/>
              </w:rPr>
            </w:pPr>
            <w:r>
              <w:rPr>
                <w:rFonts w:hint="eastAsia"/>
                <w:highlight w:val="none"/>
                <w:lang w:val="en-US" w:eastAsia="zh-CN"/>
              </w:rPr>
              <w:t>服务方案（25分）</w:t>
            </w:r>
          </w:p>
        </w:tc>
        <w:tc>
          <w:tcPr>
            <w:tcW w:w="5157" w:type="dxa"/>
            <w:vAlign w:val="center"/>
          </w:tcPr>
          <w:p>
            <w:pPr>
              <w:pStyle w:val="15"/>
              <w:numPr>
                <w:ilvl w:val="0"/>
                <w:numId w:val="9"/>
              </w:numPr>
              <w:rPr>
                <w:rFonts w:hint="eastAsia"/>
                <w:highlight w:val="none"/>
                <w:lang w:val="en-US" w:eastAsia="zh-CN"/>
              </w:rPr>
            </w:pPr>
            <w:r>
              <w:rPr>
                <w:rFonts w:hint="eastAsia"/>
                <w:highlight w:val="none"/>
                <w:lang w:val="en-US" w:eastAsia="zh-CN"/>
              </w:rPr>
              <w:t>根据产品的服务频次在0-10分范围内进行打分</w:t>
            </w:r>
          </w:p>
          <w:p>
            <w:pPr>
              <w:pStyle w:val="15"/>
              <w:numPr>
                <w:ilvl w:val="0"/>
                <w:numId w:val="9"/>
              </w:numPr>
              <w:rPr>
                <w:rFonts w:hint="eastAsia"/>
                <w:highlight w:val="none"/>
                <w:lang w:val="en-US" w:eastAsia="zh-CN"/>
              </w:rPr>
            </w:pPr>
            <w:r>
              <w:rPr>
                <w:rFonts w:hint="eastAsia"/>
                <w:highlight w:val="none"/>
                <w:lang w:val="en-US" w:eastAsia="zh-CN"/>
              </w:rPr>
              <w:t>根据售后方案在0-10分范围内进行打分</w:t>
            </w:r>
          </w:p>
          <w:p>
            <w:pPr>
              <w:pStyle w:val="15"/>
              <w:numPr>
                <w:ilvl w:val="0"/>
                <w:numId w:val="9"/>
              </w:numPr>
              <w:rPr>
                <w:rFonts w:hint="eastAsia"/>
                <w:highlight w:val="none"/>
                <w:lang w:val="en-US" w:eastAsia="zh-CN"/>
              </w:rPr>
            </w:pPr>
            <w:r>
              <w:rPr>
                <w:rFonts w:hint="eastAsia"/>
                <w:highlight w:val="none"/>
                <w:lang w:val="en-US" w:eastAsia="zh-CN"/>
              </w:rPr>
              <w:t>根据其他优惠条件在0-5分范围内打分</w:t>
            </w:r>
          </w:p>
        </w:tc>
      </w:tr>
    </w:tbl>
    <w:p>
      <w:pPr>
        <w:pStyle w:val="15"/>
        <w:rPr>
          <w:rFonts w:hint="eastAsia"/>
        </w:rPr>
      </w:pPr>
    </w:p>
    <w:p>
      <w:pPr>
        <w:pStyle w:val="15"/>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合同内容以双方约定为准。</w:t>
      </w:r>
    </w:p>
    <w:p>
      <w:pPr>
        <w:keepNext w:val="0"/>
        <w:keepLines w:val="0"/>
        <w:pageBreakBefore w:val="0"/>
        <w:kinsoku/>
        <w:wordWrap/>
        <w:overflowPunct/>
        <w:topLinePunct w:val="0"/>
        <w:autoSpaceDE/>
        <w:autoSpaceDN/>
        <w:bidi w:val="0"/>
        <w:adjustRightInd/>
        <w:spacing w:beforeAutospacing="0" w:afterAutospacing="0" w:line="324" w:lineRule="auto"/>
        <w:ind w:right="0" w:rightChars="0"/>
        <w:textAlignment w:val="auto"/>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15"/>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9"/>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格式自拟（不得缺项空项，且必须有总价）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229"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包含配送、售后、响应速度等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tc>
        <w:tc>
          <w:tcPr>
            <w:tcW w:w="5229"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248896063"/>
      <w:bookmarkStart w:id="2" w:name="_Toc10762"/>
      <w:bookmarkStart w:id="3" w:name="_Toc258360269"/>
      <w:bookmarkStart w:id="4" w:name="_Toc9548"/>
      <w:bookmarkStart w:id="5" w:name="_Toc261708863"/>
      <w:bookmarkStart w:id="6" w:name="_Toc258360158"/>
      <w:bookmarkStart w:id="7" w:name="_Toc337554724"/>
      <w:bookmarkStart w:id="8" w:name="_Toc219626747"/>
      <w:bookmarkStart w:id="9" w:name="_Toc337475854"/>
      <w:bookmarkStart w:id="10" w:name="_Toc15313"/>
      <w:bookmarkStart w:id="11" w:name="_Toc17030"/>
      <w:bookmarkStart w:id="12" w:name="_Toc258354146"/>
      <w:bookmarkStart w:id="13" w:name="_Toc258333636"/>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5"/>
        <w:rPr>
          <w:rFonts w:ascii="黑体" w:hAnsi="宋体" w:eastAsia="黑体" w:cs="宋体"/>
          <w:b/>
          <w:color w:val="000000"/>
          <w:sz w:val="32"/>
          <w:szCs w:val="32"/>
        </w:rPr>
      </w:pPr>
    </w:p>
    <w:p>
      <w:pPr>
        <w:pStyle w:val="15"/>
        <w:rPr>
          <w:rFonts w:ascii="黑体" w:hAnsi="宋体" w:eastAsia="黑体" w:cs="宋体"/>
          <w:b/>
          <w:color w:val="000000"/>
          <w:sz w:val="32"/>
          <w:szCs w:val="32"/>
        </w:rPr>
      </w:pPr>
    </w:p>
    <w:p>
      <w:pPr>
        <w:pStyle w:val="15"/>
        <w:rPr>
          <w:rFonts w:ascii="黑体" w:hAnsi="宋体" w:eastAsia="黑体" w:cs="宋体"/>
          <w:b/>
          <w:color w:val="000000"/>
          <w:sz w:val="32"/>
          <w:szCs w:val="32"/>
        </w:rPr>
      </w:pPr>
    </w:p>
    <w:p>
      <w:pPr>
        <w:pStyle w:val="15"/>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5"/>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15"/>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ind w:firstLine="4960" w:firstLineChars="1550"/>
        <w:jc w:val="left"/>
        <w:rPr>
          <w:rFonts w:hint="eastAsia" w:ascii="仿宋_GB2312" w:hAnsi="宋体" w:eastAsia="仿宋_GB2312"/>
          <w:color w:val="000000"/>
          <w:sz w:val="32"/>
          <w:szCs w:val="32"/>
        </w:rPr>
      </w:pP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7"/>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7"/>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7"/>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9F367040"/>
    <w:multiLevelType w:val="singleLevel"/>
    <w:tmpl w:val="9F367040"/>
    <w:lvl w:ilvl="0" w:tentative="0">
      <w:start w:val="1"/>
      <w:numFmt w:val="decimal"/>
      <w:lvlText w:val="%1."/>
      <w:lvlJc w:val="left"/>
      <w:pPr>
        <w:tabs>
          <w:tab w:val="left" w:pos="312"/>
        </w:tabs>
      </w:pPr>
    </w:lvl>
  </w:abstractNum>
  <w:abstractNum w:abstractNumId="3">
    <w:nsid w:val="C035F6DB"/>
    <w:multiLevelType w:val="singleLevel"/>
    <w:tmpl w:val="C035F6DB"/>
    <w:lvl w:ilvl="0" w:tentative="0">
      <w:start w:val="2"/>
      <w:numFmt w:val="chineseCounting"/>
      <w:suff w:val="nothing"/>
      <w:lvlText w:val="%1、"/>
      <w:lvlJc w:val="left"/>
      <w:rPr>
        <w:rFonts w:hint="eastAsia"/>
      </w:rPr>
    </w:lvl>
  </w:abstractNum>
  <w:abstractNum w:abstractNumId="4">
    <w:nsid w:val="D109BA4C"/>
    <w:multiLevelType w:val="singleLevel"/>
    <w:tmpl w:val="D109BA4C"/>
    <w:lvl w:ilvl="0" w:tentative="0">
      <w:start w:val="1"/>
      <w:numFmt w:val="chineseCounting"/>
      <w:suff w:val="space"/>
      <w:lvlText w:val="第%1章"/>
      <w:lvlJc w:val="left"/>
      <w:rPr>
        <w:rFonts w:hint="eastAsia"/>
      </w:rPr>
    </w:lvl>
  </w:abstractNum>
  <w:abstractNum w:abstractNumId="5">
    <w:nsid w:val="F5F59E80"/>
    <w:multiLevelType w:val="singleLevel"/>
    <w:tmpl w:val="F5F59E80"/>
    <w:lvl w:ilvl="0" w:tentative="0">
      <w:start w:val="1"/>
      <w:numFmt w:val="decimal"/>
      <w:suff w:val="space"/>
      <w:lvlText w:val="%1."/>
      <w:lvlJc w:val="left"/>
    </w:lvl>
  </w:abstractNum>
  <w:abstractNum w:abstractNumId="6">
    <w:nsid w:val="3636DBDA"/>
    <w:multiLevelType w:val="singleLevel"/>
    <w:tmpl w:val="3636DBDA"/>
    <w:lvl w:ilvl="0" w:tentative="0">
      <w:start w:val="1"/>
      <w:numFmt w:val="chineseCounting"/>
      <w:suff w:val="space"/>
      <w:lvlText w:val="第%1章"/>
      <w:lvlJc w:val="left"/>
      <w:rPr>
        <w:rFonts w:hint="eastAsia"/>
      </w:rPr>
    </w:lvl>
  </w:abstractNum>
  <w:abstractNum w:abstractNumId="7">
    <w:nsid w:val="55DFCF8B"/>
    <w:multiLevelType w:val="singleLevel"/>
    <w:tmpl w:val="55DFCF8B"/>
    <w:lvl w:ilvl="0" w:tentative="0">
      <w:start w:val="1"/>
      <w:numFmt w:val="decimal"/>
      <w:lvlText w:val="%1."/>
      <w:lvlJc w:val="left"/>
      <w:pPr>
        <w:tabs>
          <w:tab w:val="left" w:pos="312"/>
        </w:tabs>
      </w:pPr>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6"/>
  </w:num>
  <w:num w:numId="2">
    <w:abstractNumId w:val="8"/>
  </w:num>
  <w:num w:numId="3">
    <w:abstractNumId w:val="4"/>
  </w:num>
  <w:num w:numId="4">
    <w:abstractNumId w:val="3"/>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ABF28A5"/>
    <w:rsid w:val="0B9D1095"/>
    <w:rsid w:val="0BD8254C"/>
    <w:rsid w:val="0CE8103D"/>
    <w:rsid w:val="0CE95F36"/>
    <w:rsid w:val="0CFB4C25"/>
    <w:rsid w:val="0D456FB4"/>
    <w:rsid w:val="0D9E4273"/>
    <w:rsid w:val="0DF70796"/>
    <w:rsid w:val="0E5B26BC"/>
    <w:rsid w:val="0E9016D0"/>
    <w:rsid w:val="0E93621F"/>
    <w:rsid w:val="0F54445A"/>
    <w:rsid w:val="111B0067"/>
    <w:rsid w:val="114C35D9"/>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22023BDE"/>
    <w:rsid w:val="22401398"/>
    <w:rsid w:val="245F44FD"/>
    <w:rsid w:val="246624B2"/>
    <w:rsid w:val="24807EA9"/>
    <w:rsid w:val="24DF7354"/>
    <w:rsid w:val="24FE3AD7"/>
    <w:rsid w:val="25E13CF1"/>
    <w:rsid w:val="2643733F"/>
    <w:rsid w:val="264A511E"/>
    <w:rsid w:val="278100C0"/>
    <w:rsid w:val="27AF30E6"/>
    <w:rsid w:val="281A4847"/>
    <w:rsid w:val="288B4898"/>
    <w:rsid w:val="28AE7436"/>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5940C3D"/>
    <w:rsid w:val="4656733B"/>
    <w:rsid w:val="46710830"/>
    <w:rsid w:val="46BB2C0A"/>
    <w:rsid w:val="47552A75"/>
    <w:rsid w:val="4844149D"/>
    <w:rsid w:val="486D7AF7"/>
    <w:rsid w:val="493C56B1"/>
    <w:rsid w:val="494804BB"/>
    <w:rsid w:val="495A2A50"/>
    <w:rsid w:val="49664CB2"/>
    <w:rsid w:val="4A2A20B9"/>
    <w:rsid w:val="4B4638AD"/>
    <w:rsid w:val="4B70660F"/>
    <w:rsid w:val="4B7C13C2"/>
    <w:rsid w:val="4B9C1C97"/>
    <w:rsid w:val="4BC500AA"/>
    <w:rsid w:val="4C1C5AD5"/>
    <w:rsid w:val="4D242965"/>
    <w:rsid w:val="4FCE5CD6"/>
    <w:rsid w:val="503F3FE4"/>
    <w:rsid w:val="50644509"/>
    <w:rsid w:val="51412A8B"/>
    <w:rsid w:val="514F77D3"/>
    <w:rsid w:val="533D08A8"/>
    <w:rsid w:val="53501B3C"/>
    <w:rsid w:val="53EC32EF"/>
    <w:rsid w:val="550B217C"/>
    <w:rsid w:val="55803735"/>
    <w:rsid w:val="563E288F"/>
    <w:rsid w:val="57162389"/>
    <w:rsid w:val="57575861"/>
    <w:rsid w:val="5AD50E25"/>
    <w:rsid w:val="5B736C6D"/>
    <w:rsid w:val="5C0B1608"/>
    <w:rsid w:val="5CEA2A63"/>
    <w:rsid w:val="5D327E39"/>
    <w:rsid w:val="5D4D3632"/>
    <w:rsid w:val="5ED90E8F"/>
    <w:rsid w:val="60247155"/>
    <w:rsid w:val="603040BB"/>
    <w:rsid w:val="615523A0"/>
    <w:rsid w:val="61A05A1B"/>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B367CA"/>
    <w:rsid w:val="72AF20B0"/>
    <w:rsid w:val="73B95B82"/>
    <w:rsid w:val="73BA7E96"/>
    <w:rsid w:val="745F5922"/>
    <w:rsid w:val="75441CAA"/>
    <w:rsid w:val="759E02BD"/>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4">
    <w:name w:val="annotation text"/>
    <w:basedOn w:val="1"/>
    <w:qFormat/>
    <w:uiPriority w:val="0"/>
    <w:pPr>
      <w:jc w:val="left"/>
    </w:pPr>
  </w:style>
  <w:style w:type="paragraph" w:styleId="5">
    <w:name w:val="Body Text"/>
    <w:basedOn w:val="1"/>
    <w:qFormat/>
    <w:uiPriority w:val="1"/>
    <w:pPr>
      <w:widowControl w:val="0"/>
      <w:adjustRightInd/>
      <w:snapToGrid/>
      <w:spacing w:after="0"/>
      <w:ind w:left="137"/>
    </w:pPr>
    <w:rPr>
      <w:rFonts w:ascii="宋体" w:hAnsi="宋体" w:eastAsia="宋体"/>
      <w:sz w:val="24"/>
      <w:szCs w:val="24"/>
      <w:lang w:eastAsia="en-US"/>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444444"/>
      <w:sz w:val="21"/>
      <w:szCs w:val="21"/>
      <w:u w:val="none"/>
    </w:rPr>
  </w:style>
  <w:style w:type="character" w:styleId="13">
    <w:name w:val="Hyperlink"/>
    <w:basedOn w:val="11"/>
    <w:semiHidden/>
    <w:unhideWhenUsed/>
    <w:qFormat/>
    <w:uiPriority w:val="99"/>
    <w:rPr>
      <w:rFonts w:ascii="微软雅黑" w:hAnsi="微软雅黑" w:eastAsia="微软雅黑" w:cs="微软雅黑"/>
      <w:color w:val="02396F"/>
      <w:u w:val="single"/>
    </w:rPr>
  </w:style>
  <w:style w:type="character" w:styleId="14">
    <w:name w:val="annotation reference"/>
    <w:basedOn w:val="11"/>
    <w:autoRedefine/>
    <w:qFormat/>
    <w:uiPriority w:val="0"/>
    <w:rPr>
      <w:sz w:val="21"/>
      <w:szCs w:val="21"/>
    </w:rPr>
  </w:style>
  <w:style w:type="paragraph" w:customStyle="1" w:styleId="15">
    <w:name w:val="No Spacing"/>
    <w:basedOn w:val="1"/>
    <w:qFormat/>
    <w:uiPriority w:val="1"/>
    <w:pPr>
      <w:spacing w:after="0" w:line="400" w:lineRule="exact"/>
    </w:pPr>
    <w:rPr>
      <w:rFonts w:eastAsia="宋体"/>
      <w:sz w:val="24"/>
    </w:rPr>
  </w:style>
  <w:style w:type="paragraph" w:customStyle="1" w:styleId="16">
    <w:name w:val="Normal_3"/>
    <w:qFormat/>
    <w:uiPriority w:val="0"/>
    <w:rPr>
      <w:rFonts w:ascii="Times New Roman" w:hAnsi="Times New Roman" w:eastAsia="Times New Roman" w:cs="Times New Roman"/>
      <w:sz w:val="24"/>
      <w:szCs w:val="24"/>
      <w:lang w:val="en-US" w:eastAsia="zh-CN" w:bidi="ar-SA"/>
    </w:rPr>
  </w:style>
  <w:style w:type="character" w:customStyle="1" w:styleId="17">
    <w:name w:val="页脚 字符"/>
    <w:basedOn w:val="11"/>
    <w:link w:val="6"/>
    <w:autoRedefine/>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 w:type="character" w:customStyle="1" w:styleId="19">
    <w:name w:val="hover15"/>
    <w:basedOn w:val="11"/>
    <w:qFormat/>
    <w:uiPriority w:val="0"/>
  </w:style>
  <w:style w:type="paragraph" w:customStyle="1" w:styleId="20">
    <w:name w:val="无间隔1"/>
    <w:basedOn w:val="1"/>
    <w:qFormat/>
    <w:uiPriority w:val="1"/>
    <w:pPr>
      <w:spacing w:line="400" w:lineRule="exact"/>
    </w:pPr>
    <w:rPr>
      <w:rFonts w:ascii="Calibri" w:hAnsi="Calibri"/>
      <w:sz w:val="24"/>
      <w:szCs w:val="22"/>
    </w:rPr>
  </w:style>
  <w:style w:type="character" w:customStyle="1" w:styleId="21">
    <w:name w:val="font21"/>
    <w:basedOn w:val="11"/>
    <w:qFormat/>
    <w:uiPriority w:val="0"/>
    <w:rPr>
      <w:rFonts w:hint="eastAsia" w:ascii="宋体" w:hAnsi="宋体" w:eastAsia="宋体" w:cs="宋体"/>
      <w:color w:val="FF0000"/>
      <w:sz w:val="24"/>
      <w:szCs w:val="24"/>
      <w:u w:val="none"/>
    </w:rPr>
  </w:style>
  <w:style w:type="character" w:customStyle="1" w:styleId="22">
    <w:name w:val="font81"/>
    <w:basedOn w:val="11"/>
    <w:qFormat/>
    <w:uiPriority w:val="0"/>
    <w:rPr>
      <w:rFonts w:hint="eastAsia" w:ascii="宋体" w:hAnsi="宋体" w:eastAsia="宋体" w:cs="宋体"/>
      <w:color w:val="000000"/>
      <w:sz w:val="32"/>
      <w:szCs w:val="32"/>
      <w:u w:val="none"/>
    </w:rPr>
  </w:style>
  <w:style w:type="character" w:customStyle="1" w:styleId="23">
    <w:name w:val="font91"/>
    <w:basedOn w:val="11"/>
    <w:qFormat/>
    <w:uiPriority w:val="0"/>
    <w:rPr>
      <w:rFonts w:hint="eastAsia" w:ascii="宋体" w:hAnsi="宋体" w:eastAsia="宋体" w:cs="宋体"/>
      <w:color w:val="000000"/>
      <w:sz w:val="32"/>
      <w:szCs w:val="32"/>
      <w:u w:val="none"/>
    </w:rPr>
  </w:style>
  <w:style w:type="character" w:customStyle="1" w:styleId="24">
    <w:name w:val="font101"/>
    <w:basedOn w:val="11"/>
    <w:qFormat/>
    <w:uiPriority w:val="0"/>
    <w:rPr>
      <w:rFonts w:hint="eastAsia" w:ascii="宋体" w:hAnsi="宋体" w:eastAsia="宋体" w:cs="宋体"/>
      <w:color w:val="000000"/>
      <w:sz w:val="32"/>
      <w:szCs w:val="32"/>
      <w:u w:val="none"/>
    </w:rPr>
  </w:style>
  <w:style w:type="character" w:customStyle="1" w:styleId="25">
    <w:name w:val="font71"/>
    <w:basedOn w:val="11"/>
    <w:qFormat/>
    <w:uiPriority w:val="0"/>
    <w:rPr>
      <w:rFonts w:hint="default" w:ascii="Times New Roman" w:hAnsi="Times New Roman" w:cs="Times New Roman"/>
      <w:color w:val="000000"/>
      <w:sz w:val="32"/>
      <w:szCs w:val="32"/>
      <w:u w:val="none"/>
    </w:rPr>
  </w:style>
  <w:style w:type="character" w:customStyle="1" w:styleId="26">
    <w:name w:val="font41"/>
    <w:basedOn w:val="11"/>
    <w:qFormat/>
    <w:uiPriority w:val="0"/>
    <w:rPr>
      <w:rFonts w:hint="default" w:ascii="Times New Roman" w:hAnsi="Times New Roman" w:cs="Times New Roman"/>
      <w:color w:val="000000"/>
      <w:sz w:val="32"/>
      <w:szCs w:val="32"/>
      <w:u w:val="none"/>
    </w:rPr>
  </w:style>
  <w:style w:type="paragraph" w:customStyle="1" w:styleId="27">
    <w:name w:val="表格文字"/>
    <w:basedOn w:val="1"/>
    <w:qFormat/>
    <w:uiPriority w:val="0"/>
    <w:pPr>
      <w:spacing w:before="25" w:after="25"/>
      <w:jc w:val="left"/>
    </w:pPr>
    <w:rPr>
      <w:rFonts w:ascii="Calibri" w:hAnsi="Calibri" w:cs="Times New Roman"/>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5021</Words>
  <Characters>5194</Characters>
  <Lines>55</Lines>
  <Paragraphs>15</Paragraphs>
  <TotalTime>51</TotalTime>
  <ScaleCrop>false</ScaleCrop>
  <LinksUpToDate>false</LinksUpToDate>
  <CharactersWithSpaces>5846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2023-09-11T02:36:00Z</cp:lastPrinted>
  <dcterms:modified xsi:type="dcterms:W3CDTF">2024-01-25T01:08:53Z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493DB46D37854FBB97BA6C655364FCA7</vt:lpwstr>
  </property>
</Properties>
</file>