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检验设备采购项目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bookmarkStart w:id="15" w:name="_GoBack"/>
      <w:bookmarkEnd w:id="15"/>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2024年3月20日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检验设备采购项目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检验设备采购项目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4440"/>
        <w:gridCol w:w="1027"/>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序号</w:t>
            </w:r>
          </w:p>
        </w:tc>
        <w:tc>
          <w:tcPr>
            <w:tcW w:w="4440"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设备名称</w:t>
            </w:r>
          </w:p>
        </w:tc>
        <w:tc>
          <w:tcPr>
            <w:tcW w:w="1027"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数量</w:t>
            </w:r>
          </w:p>
        </w:tc>
        <w:tc>
          <w:tcPr>
            <w:tcW w:w="2131"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1</w:t>
            </w:r>
          </w:p>
        </w:tc>
        <w:tc>
          <w:tcPr>
            <w:tcW w:w="4440"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全自动五分类血液常规分析仪</w:t>
            </w:r>
          </w:p>
        </w:tc>
        <w:tc>
          <w:tcPr>
            <w:tcW w:w="1027"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1台</w:t>
            </w:r>
          </w:p>
        </w:tc>
        <w:tc>
          <w:tcPr>
            <w:tcW w:w="2131"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2</w:t>
            </w:r>
          </w:p>
        </w:tc>
        <w:tc>
          <w:tcPr>
            <w:tcW w:w="4440"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全自动血培养仪</w:t>
            </w:r>
          </w:p>
        </w:tc>
        <w:tc>
          <w:tcPr>
            <w:tcW w:w="1027"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default"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1台</w:t>
            </w:r>
          </w:p>
        </w:tc>
        <w:tc>
          <w:tcPr>
            <w:tcW w:w="2131" w:type="dxa"/>
          </w:tcPr>
          <w:p>
            <w:pPr>
              <w:pStyle w:val="2"/>
              <w:keepNext w:val="0"/>
              <w:keepLines w:val="0"/>
              <w:pageBreakBefore w:val="0"/>
              <w:kinsoku/>
              <w:wordWrap/>
              <w:overflowPunct/>
              <w:topLinePunct w:val="0"/>
              <w:autoSpaceDE/>
              <w:autoSpaceDN/>
              <w:bidi w:val="0"/>
              <w:snapToGrid/>
              <w:spacing w:line="560" w:lineRule="exact"/>
              <w:jc w:val="center"/>
              <w:textAlignment w:val="auto"/>
              <w:outlineLvl w:val="9"/>
              <w:rPr>
                <w:rFonts w:hint="eastAsia" w:ascii="仿宋_GB2312" w:eastAsia="仿宋_GB2312" w:hAnsiTheme="minorHAnsi" w:cstheme="minorBidi"/>
                <w:kern w:val="2"/>
                <w:sz w:val="32"/>
                <w:szCs w:val="32"/>
                <w:vertAlign w:val="baseline"/>
                <w:lang w:val="en-US" w:eastAsia="zh-CN" w:bidi="ar-SA"/>
              </w:rPr>
            </w:pPr>
            <w:r>
              <w:rPr>
                <w:rFonts w:hint="eastAsia" w:ascii="仿宋_GB2312" w:eastAsia="仿宋_GB2312" w:cstheme="minorBidi"/>
                <w:kern w:val="2"/>
                <w:sz w:val="32"/>
                <w:szCs w:val="32"/>
                <w:vertAlign w:val="baseline"/>
                <w:lang w:val="en-US" w:eastAsia="zh-CN" w:bidi="ar-SA"/>
              </w:rPr>
              <w:t>详见附件</w:t>
            </w:r>
          </w:p>
        </w:tc>
      </w:tr>
    </w:tbl>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21</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3</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27</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原件及复印件一份，授权委托书以及被授权人身份证、产品授权书、</w:t>
      </w:r>
      <w:r>
        <w:rPr>
          <w:rFonts w:hint="eastAsia" w:ascii="仿宋_GB2312" w:eastAsia="仿宋_GB2312" w:cs="Times New Roman"/>
          <w:color w:val="FF0000"/>
          <w:sz w:val="32"/>
          <w:szCs w:val="32"/>
          <w:lang w:eastAsia="zh-CN"/>
        </w:rPr>
        <w:t>医疗器械经营许可证。</w:t>
      </w:r>
    </w:p>
    <w:p>
      <w:pPr>
        <w:pStyle w:val="2"/>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0-40分的范围内进行打分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1.具有201</w:t>
            </w:r>
            <w:r>
              <w:rPr>
                <w:rFonts w:hint="eastAsia" w:ascii="宋体" w:hAnsi="宋体" w:cs="宋体"/>
                <w:color w:val="000000" w:themeColor="text1"/>
                <w:kern w:val="0"/>
                <w:szCs w:val="21"/>
                <w:lang w:val="en-US" w:eastAsia="zh-CN"/>
                <w14:textFill>
                  <w14:solidFill>
                    <w14:schemeClr w14:val="tx1"/>
                  </w14:solidFill>
                </w14:textFill>
              </w:rPr>
              <w:t>8</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10分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7"/>
              </w:numPr>
              <w:rPr>
                <w:rFonts w:hint="eastAsia"/>
                <w:lang w:val="en-US" w:eastAsia="zh-CN"/>
              </w:rPr>
            </w:pPr>
            <w:r>
              <w:rPr>
                <w:rFonts w:hint="eastAsia"/>
                <w:lang w:val="en-US" w:eastAsia="zh-CN"/>
              </w:rPr>
              <w:t>根据产品的售后方案在0-5分范围内进行打分</w:t>
            </w:r>
          </w:p>
          <w:p>
            <w:pPr>
              <w:pStyle w:val="2"/>
              <w:numPr>
                <w:ilvl w:val="0"/>
                <w:numId w:val="7"/>
              </w:numPr>
              <w:rPr>
                <w:rFonts w:hint="eastAsia"/>
                <w:lang w:val="en-US" w:eastAsia="zh-CN"/>
              </w:rPr>
            </w:pPr>
            <w:r>
              <w:rPr>
                <w:rFonts w:hint="eastAsia"/>
                <w:lang w:val="en-US" w:eastAsia="zh-CN"/>
              </w:rPr>
              <w:t>根据其他优惠条件在0-2分范围内打分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具体合同条款，以双方约定为准</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产品授权书</w:t>
            </w:r>
          </w:p>
        </w:tc>
        <w:tc>
          <w:tcPr>
            <w:tcW w:w="5229" w:type="dxa"/>
            <w:vAlign w:val="center"/>
          </w:tcPr>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6</w:t>
            </w:r>
          </w:p>
        </w:tc>
        <w:tc>
          <w:tcPr>
            <w:tcW w:w="3685"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产品技术偏离表</w:t>
            </w:r>
          </w:p>
        </w:tc>
        <w:tc>
          <w:tcPr>
            <w:tcW w:w="5229" w:type="dxa"/>
            <w:vAlign w:val="center"/>
          </w:tcPr>
          <w:p>
            <w:pPr>
              <w:jc w:val="left"/>
              <w:rPr>
                <w:rFonts w:hint="eastAsia"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7</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11</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258354146"/>
      <w:bookmarkStart w:id="1" w:name="_Toc337554724"/>
      <w:bookmarkStart w:id="2" w:name="_Toc258360158"/>
      <w:bookmarkStart w:id="3" w:name="_Toc17030"/>
      <w:bookmarkStart w:id="4" w:name="_Toc219626747"/>
      <w:bookmarkStart w:id="5" w:name="_Toc9548"/>
      <w:bookmarkStart w:id="6" w:name="_Toc248896063"/>
      <w:bookmarkStart w:id="7" w:name="_Toc337475854"/>
      <w:bookmarkStart w:id="8" w:name="_Toc15313"/>
      <w:bookmarkStart w:id="9" w:name="_Toc320878640"/>
      <w:bookmarkStart w:id="10" w:name="_Toc258333636"/>
      <w:bookmarkStart w:id="11" w:name="_Toc10762"/>
      <w:bookmarkStart w:id="12" w:name="_Toc258360269"/>
      <w:bookmarkStart w:id="13" w:name="_Toc261708863"/>
      <w:bookmarkStart w:id="14" w:name="_Toc304219257"/>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1CA2994"/>
    <w:rsid w:val="435D287E"/>
    <w:rsid w:val="44504B88"/>
    <w:rsid w:val="44B67130"/>
    <w:rsid w:val="456841B6"/>
    <w:rsid w:val="457B6881"/>
    <w:rsid w:val="4656733B"/>
    <w:rsid w:val="46710830"/>
    <w:rsid w:val="46BB2C0A"/>
    <w:rsid w:val="47552A75"/>
    <w:rsid w:val="486D7AF7"/>
    <w:rsid w:val="48EC265D"/>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63F1F11"/>
    <w:rsid w:val="57162389"/>
    <w:rsid w:val="57575861"/>
    <w:rsid w:val="5AD50E25"/>
    <w:rsid w:val="5B736C6D"/>
    <w:rsid w:val="5C0B1608"/>
    <w:rsid w:val="5CE76132"/>
    <w:rsid w:val="5CEA2A63"/>
    <w:rsid w:val="5D327E39"/>
    <w:rsid w:val="5D4D3632"/>
    <w:rsid w:val="5ED90E8F"/>
    <w:rsid w:val="60247155"/>
    <w:rsid w:val="603040BB"/>
    <w:rsid w:val="615523A0"/>
    <w:rsid w:val="617A4806"/>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307C36"/>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8149B6"/>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75</TotalTime>
  <ScaleCrop>false</ScaleCrop>
  <LinksUpToDate>false</LinksUpToDate>
  <CharactersWithSpaces>8790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2024-03-21T07:14:19Z</cp:lastPrinted>
  <dcterms:modified xsi:type="dcterms:W3CDTF">2024-03-21T07:48:58Z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493DB46D37854FBB97BA6C655364FCA7</vt:lpwstr>
  </property>
</Properties>
</file>